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45274" w14:textId="2DF7A533" w:rsidR="009251A3" w:rsidRPr="00924DC4" w:rsidRDefault="008D2B99" w:rsidP="00D26472">
      <w:pPr>
        <w:rPr>
          <w:rFonts w:ascii="Arial" w:hAnsi="Arial" w:cs="Arial"/>
          <w:b/>
          <w:bCs/>
        </w:rPr>
      </w:pPr>
      <w:r w:rsidRPr="00924DC4">
        <w:rPr>
          <w:rFonts w:ascii="Arial" w:hAnsi="Arial" w:cs="Arial"/>
          <w:b/>
          <w:bCs/>
        </w:rPr>
        <w:t>Streptavidin-conjugation assay</w:t>
      </w:r>
    </w:p>
    <w:p w14:paraId="48030352" w14:textId="38BF7E12" w:rsidR="00227D68" w:rsidRPr="00924DC4" w:rsidRDefault="00227D68" w:rsidP="00D26472">
      <w:pPr>
        <w:rPr>
          <w:rFonts w:ascii="Arial" w:hAnsi="Arial" w:cs="Arial"/>
        </w:rPr>
      </w:pPr>
      <w:r w:rsidRPr="00924DC4">
        <w:rPr>
          <w:rFonts w:ascii="Arial" w:hAnsi="Arial" w:cs="Arial"/>
        </w:rPr>
        <w:t>Keywords:</w:t>
      </w:r>
      <w:r w:rsidR="005931F7" w:rsidRPr="00924DC4">
        <w:rPr>
          <w:rFonts w:ascii="Arial" w:hAnsi="Arial" w:cs="Arial"/>
        </w:rPr>
        <w:t xml:space="preserve"> Antibody, molecular biology, biochemistry, immunology</w:t>
      </w:r>
    </w:p>
    <w:p w14:paraId="50B3B7BC" w14:textId="77777777" w:rsidR="00227D68" w:rsidRPr="00924DC4" w:rsidRDefault="00227D68" w:rsidP="00D26472">
      <w:pPr>
        <w:rPr>
          <w:rFonts w:ascii="Arial" w:hAnsi="Arial" w:cs="Arial"/>
        </w:rPr>
      </w:pPr>
    </w:p>
    <w:p w14:paraId="24ED638F" w14:textId="305EDF51" w:rsidR="00227D68" w:rsidRPr="00924DC4" w:rsidRDefault="00227D68" w:rsidP="00D26472">
      <w:pPr>
        <w:rPr>
          <w:rFonts w:ascii="Arial" w:hAnsi="Arial" w:cs="Arial"/>
          <w:b/>
          <w:bCs/>
        </w:rPr>
      </w:pPr>
      <w:r w:rsidRPr="00924DC4">
        <w:rPr>
          <w:rFonts w:ascii="Arial" w:hAnsi="Arial" w:cs="Arial"/>
          <w:b/>
          <w:bCs/>
        </w:rPr>
        <w:t>Background:</w:t>
      </w:r>
    </w:p>
    <w:p w14:paraId="603CF6DB" w14:textId="77777777" w:rsidR="00755582" w:rsidRPr="00924DC4" w:rsidRDefault="00755582" w:rsidP="00D26472">
      <w:pPr>
        <w:rPr>
          <w:rFonts w:ascii="Arial" w:hAnsi="Arial" w:cs="Arial"/>
        </w:rPr>
      </w:pPr>
    </w:p>
    <w:p w14:paraId="63D24031" w14:textId="36C5322C" w:rsidR="003D3DF7" w:rsidRPr="00924DC4" w:rsidRDefault="00ED0C87" w:rsidP="003D3DF7">
      <w:pPr>
        <w:pStyle w:val="Bibliography"/>
        <w:ind w:left="0" w:firstLine="0"/>
        <w:rPr>
          <w:rFonts w:ascii="Arial" w:hAnsi="Arial" w:cs="Arial"/>
        </w:rPr>
      </w:pPr>
      <w:r w:rsidRPr="00924DC4">
        <w:rPr>
          <w:rFonts w:ascii="Arial" w:hAnsi="Arial" w:cs="Arial"/>
        </w:rPr>
        <w:t xml:space="preserve">Biotin is a cofactor or coenzyme that can also be coopted for molecular biology </w:t>
      </w:r>
      <w:r w:rsidRPr="00924DC4">
        <w:rPr>
          <w:rFonts w:ascii="Arial" w:hAnsi="Arial" w:cs="Arial"/>
        </w:rPr>
        <w:fldChar w:fldCharType="begin"/>
      </w:r>
      <w:r w:rsidRPr="00924DC4">
        <w:rPr>
          <w:rFonts w:ascii="Arial" w:hAnsi="Arial" w:cs="Arial"/>
        </w:rPr>
        <w:instrText xml:space="preserve"> ADDIN ZOTERO_ITEM CSL_CITATION {"citationID":"YLEmUQJ3","properties":{"formattedCitation":"({\\i{}1})","plainCitation":"(1)","noteIndex":0},"citationItems":[{"id":439,"uris":["http://zotero.org/users/10852128/items/TKDX9Q85"],"itemData":{"id":439,"type":"chapter","abstract":"One of the more useful tags for a protein in biochemical experiments is biotin, because of its femtomolar dissociation constant with streptavidin or avidin. Robust methodologies have been developed for other the in vivo addition of a single biotin to recombinant protein or the in vitro enzymatic or chemical addition of biotin to a protein. Such modified proteins can be used in a variety of experiments, such as affinity selection of phage-displayed peptides or antibodies, pull-down of interacting proteins from cell lysates, or displaying proteins on arrays. We present three complementary approaches for biotinylating proteins in vivo in Escherichia coli or in vitro using chemical or enzymatical reactions all of which can be scaled up to tag large numbers of proteins in parallel.","container-title":"High Throughput Protein Expression and Purification: Methods and Protocols","event-place":"Totowa, NJ","ISBN":"978-1-59745-196-3","language":"en","note":"DOI: 10.1007/978-1-59745-196-3_13","page":"185-198","publisher":"Humana Press","publisher-place":"Totowa, NJ","source":"Springer Link","title":"High-Throughput Biotinylation of Proteins","URL":"https://doi.org/10.1007/978-1-59745-196-3_13","author":[{"family":"Kay","given":"Brian K."},{"family":"Thai","given":"Sang"},{"family":"Volgina","given":"Veronica V."}],"editor":[{"family":"Doyle","given":"Sharon A."}],"accessed":{"date-parts":[["2024",4,15]]},"issued":{"date-parts":[["2009"]]}}}],"schema":"https://github.com/citation-style-language/schema/raw/master/csl-citation.json"} </w:instrText>
      </w:r>
      <w:r w:rsidRPr="00924DC4">
        <w:rPr>
          <w:rFonts w:ascii="Arial" w:hAnsi="Arial" w:cs="Arial"/>
        </w:rPr>
        <w:fldChar w:fldCharType="separate"/>
      </w:r>
      <w:r w:rsidRPr="00924DC4">
        <w:rPr>
          <w:rFonts w:ascii="Arial" w:hAnsi="Arial" w:cs="Arial"/>
          <w:kern w:val="0"/>
        </w:rPr>
        <w:t>(</w:t>
      </w:r>
      <w:r w:rsidRPr="00924DC4">
        <w:rPr>
          <w:rFonts w:ascii="Arial" w:hAnsi="Arial" w:cs="Arial"/>
          <w:i/>
          <w:iCs/>
          <w:kern w:val="0"/>
        </w:rPr>
        <w:t>1</w:t>
      </w:r>
      <w:r w:rsidRPr="00924DC4">
        <w:rPr>
          <w:rFonts w:ascii="Arial" w:hAnsi="Arial" w:cs="Arial"/>
          <w:kern w:val="0"/>
        </w:rPr>
        <w:t>)</w:t>
      </w:r>
      <w:r w:rsidRPr="00924DC4">
        <w:rPr>
          <w:rFonts w:ascii="Arial" w:hAnsi="Arial" w:cs="Arial"/>
        </w:rPr>
        <w:fldChar w:fldCharType="end"/>
      </w:r>
      <w:r w:rsidRPr="00924DC4">
        <w:rPr>
          <w:rFonts w:ascii="Arial" w:hAnsi="Arial" w:cs="Arial"/>
        </w:rPr>
        <w:t>. Expression of a biotin carboxy carrier protein</w:t>
      </w:r>
      <w:r w:rsidR="00EF7744" w:rsidRPr="00924DC4">
        <w:rPr>
          <w:rFonts w:ascii="Arial" w:hAnsi="Arial" w:cs="Arial"/>
        </w:rPr>
        <w:t xml:space="preserve"> (BCCP)</w:t>
      </w:r>
      <w:r w:rsidRPr="00924DC4">
        <w:rPr>
          <w:rFonts w:ascii="Arial" w:hAnsi="Arial" w:cs="Arial"/>
        </w:rPr>
        <w:t xml:space="preserve"> </w:t>
      </w:r>
      <w:r w:rsidR="00EF7744" w:rsidRPr="00924DC4">
        <w:rPr>
          <w:rFonts w:ascii="Arial" w:hAnsi="Arial" w:cs="Arial"/>
        </w:rPr>
        <w:t xml:space="preserve">fused to the protein of interest allows the BCCP to be biotinylated by a biotin ligase, </w:t>
      </w:r>
      <w:proofErr w:type="spellStart"/>
      <w:r w:rsidR="00EF7744" w:rsidRPr="00924DC4">
        <w:rPr>
          <w:rFonts w:ascii="Arial" w:hAnsi="Arial" w:cs="Arial"/>
        </w:rPr>
        <w:t>BirA</w:t>
      </w:r>
      <w:proofErr w:type="spellEnd"/>
      <w:r w:rsidR="00EF7744" w:rsidRPr="00924DC4">
        <w:rPr>
          <w:rFonts w:ascii="Arial" w:hAnsi="Arial" w:cs="Arial"/>
        </w:rPr>
        <w:t xml:space="preserve"> </w:t>
      </w:r>
      <w:r w:rsidR="00EF7744" w:rsidRPr="00924DC4">
        <w:rPr>
          <w:rFonts w:ascii="Arial" w:hAnsi="Arial" w:cs="Arial"/>
        </w:rPr>
        <w:fldChar w:fldCharType="begin"/>
      </w:r>
      <w:r w:rsidR="00EF7744" w:rsidRPr="00924DC4">
        <w:rPr>
          <w:rFonts w:ascii="Arial" w:hAnsi="Arial" w:cs="Arial"/>
        </w:rPr>
        <w:instrText xml:space="preserve"> ADDIN ZOTERO_ITEM CSL_CITATION {"citationID":"5BJN99xP","properties":{"formattedCitation":"({\\i{}1})","plainCitation":"(1)","noteIndex":0},"citationItems":[{"id":439,"uris":["http://zotero.org/users/10852128/items/TKDX9Q85"],"itemData":{"id":439,"type":"chapter","abstract":"One of the more useful tags for a protein in biochemical experiments is biotin, because of its femtomolar dissociation constant with streptavidin or avidin. Robust methodologies have been developed for other the in vivo addition of a single biotin to recombinant protein or the in vitro enzymatic or chemical addition of biotin to a protein. Such modified proteins can be used in a variety of experiments, such as affinity selection of phage-displayed peptides or antibodies, pull-down of interacting proteins from cell lysates, or displaying proteins on arrays. We present three complementary approaches for biotinylating proteins in vivo in Escherichia coli or in vitro using chemical or enzymatical reactions all of which can be scaled up to tag large numbers of proteins in parallel.","container-title":"High Throughput Protein Expression and Purification: Methods and Protocols","event-place":"Totowa, NJ","ISBN":"978-1-59745-196-3","language":"en","note":"DOI: 10.1007/978-1-59745-196-3_13","page":"185-198","publisher":"Humana Press","publisher-place":"Totowa, NJ","source":"Springer Link","title":"High-Throughput Biotinylation of Proteins","URL":"https://doi.org/10.1007/978-1-59745-196-3_13","author":[{"family":"Kay","given":"Brian K."},{"family":"Thai","given":"Sang"},{"family":"Volgina","given":"Veronica V."}],"editor":[{"family":"Doyle","given":"Sharon A."}],"accessed":{"date-parts":[["2024",4,15]]},"issued":{"date-parts":[["2009"]]}}}],"schema":"https://github.com/citation-style-language/schema/raw/master/csl-citation.json"} </w:instrText>
      </w:r>
      <w:r w:rsidR="00EF7744" w:rsidRPr="00924DC4">
        <w:rPr>
          <w:rFonts w:ascii="Arial" w:hAnsi="Arial" w:cs="Arial"/>
        </w:rPr>
        <w:fldChar w:fldCharType="separate"/>
      </w:r>
      <w:r w:rsidR="00EF7744" w:rsidRPr="00924DC4">
        <w:rPr>
          <w:rFonts w:ascii="Arial" w:hAnsi="Arial" w:cs="Arial"/>
          <w:kern w:val="0"/>
        </w:rPr>
        <w:t>(</w:t>
      </w:r>
      <w:r w:rsidR="00EF7744" w:rsidRPr="00924DC4">
        <w:rPr>
          <w:rFonts w:ascii="Arial" w:hAnsi="Arial" w:cs="Arial"/>
          <w:i/>
          <w:iCs/>
          <w:kern w:val="0"/>
        </w:rPr>
        <w:t>1</w:t>
      </w:r>
      <w:r w:rsidR="00EF7744" w:rsidRPr="00924DC4">
        <w:rPr>
          <w:rFonts w:ascii="Arial" w:hAnsi="Arial" w:cs="Arial"/>
          <w:kern w:val="0"/>
        </w:rPr>
        <w:t>)</w:t>
      </w:r>
      <w:r w:rsidR="00EF7744" w:rsidRPr="00924DC4">
        <w:rPr>
          <w:rFonts w:ascii="Arial" w:hAnsi="Arial" w:cs="Arial"/>
        </w:rPr>
        <w:fldChar w:fldCharType="end"/>
      </w:r>
      <w:r w:rsidR="00EF7744" w:rsidRPr="00924DC4">
        <w:rPr>
          <w:rFonts w:ascii="Arial" w:hAnsi="Arial" w:cs="Arial"/>
        </w:rPr>
        <w:t xml:space="preserve">. </w:t>
      </w:r>
      <w:proofErr w:type="spellStart"/>
      <w:r w:rsidR="00EF7744" w:rsidRPr="00924DC4">
        <w:rPr>
          <w:rFonts w:ascii="Arial" w:hAnsi="Arial" w:cs="Arial"/>
        </w:rPr>
        <w:t>BirA</w:t>
      </w:r>
      <w:proofErr w:type="spellEnd"/>
      <w:r w:rsidR="00EF7744" w:rsidRPr="00924DC4">
        <w:rPr>
          <w:rFonts w:ascii="Arial" w:hAnsi="Arial" w:cs="Arial"/>
        </w:rPr>
        <w:t xml:space="preserve"> functions by recognizing a specific lysine residue within the BCCP sequence. One of the shorter BCCP sequences is the 15 amino acid long </w:t>
      </w:r>
      <w:proofErr w:type="spellStart"/>
      <w:r w:rsidR="00EF7744" w:rsidRPr="00924DC4">
        <w:rPr>
          <w:rFonts w:ascii="Arial" w:hAnsi="Arial" w:cs="Arial"/>
        </w:rPr>
        <w:t>AviTag</w:t>
      </w:r>
      <w:proofErr w:type="spellEnd"/>
      <w:r w:rsidR="00EF7744" w:rsidRPr="00924DC4">
        <w:rPr>
          <w:rFonts w:ascii="Arial" w:hAnsi="Arial" w:cs="Arial"/>
        </w:rPr>
        <w:t xml:space="preserve"> </w:t>
      </w:r>
      <w:r w:rsidR="00EF7744" w:rsidRPr="00924DC4">
        <w:rPr>
          <w:rFonts w:ascii="Arial" w:hAnsi="Arial" w:cs="Arial"/>
        </w:rPr>
        <w:fldChar w:fldCharType="begin"/>
      </w:r>
      <w:r w:rsidR="00EF7744" w:rsidRPr="00924DC4">
        <w:rPr>
          <w:rFonts w:ascii="Arial" w:hAnsi="Arial" w:cs="Arial"/>
        </w:rPr>
        <w:instrText xml:space="preserve"> ADDIN ZOTERO_ITEM CSL_CITATION {"citationID":"KgHstV2O","properties":{"formattedCitation":"({\\i{}2})","plainCitation":"(2)","noteIndex":0},"citationItems":[{"id":441,"uris":["http://zotero.org/users/10852128/items/2MCUVXXZ"],"itemData":{"id":441,"type":"article-journal","abstract":"The Escherichia coli biotin holoenzyme \nsynthetase, BirA, catalyzes transfer of biotin to the epsilon \namino group of a specific lysine residue of the biotin \ncarboxyl carrier protein (BCCP) subunit of acetyl-CoA carboxylase. \nSequences of naturally biotinylated substrates are highly \nconserved across evolutionary boundaries, and cross-species \nbiotinylation has been demonstrated in several systems. \nTo define the minimal substrate requirements in BirA-catalyzed \nbiotinylation, we have measured the kinetics of modification \nof a 23-residue peptide previously identified by combinatorial \nmethods. Although the sequence of the peptide bears little \nresemblance to the biotinylated sequence in BCCP, it is \nenzymatically biotinylated in vivo. Rates of biotin transfer \nto the 23-residue peptide are similar to those determined \nfor BCCP. To further elucidate the sequence requirements \nfor biotinylation, transient kinetic measurements were \nperformed on a series of amino- and carboxy-terminal truncations \nof the 23-mer. The results, determined by stopped-flow \nfluorescence, allowed identification of a 14-residue peptide \nas the minimum required sequence. Additional support was \nobtained using matrix-assisted laser desorption ionization \ntime-of-flight (MALDI-TOF) mass spectrometric analysis \nof peptides that had been incubated with an excess of \nbiotinyl-5′-adenylate intermediate and catalytic \namounts of BirA. Results of these measurements indicate \nthat while kinetically inactive truncations showed no \nsignificant shift in molecular mass to the values expected \nfor biotinylated species, kinetically active truncations \nexhibited 100% biotinylation. The specificity constant \n(kcat/Km) \ngoverning BirA-catalyzed biotinylation of the 14-mer minimal \nsubstrate is similar to that determined for the natural \nsubstrate, BCCP. We conclude that the 14-mer peptide efficiently \nmimics the biotin acceptor function of the much larger \nprotein domain normally recognized by BirA.","container-title":"Protein Science","DOI":"10.1110/ps.8.4.921","ISSN":"1469-896X, 0961-8368","issue":"4","language":"en","page":"921-929","source":"Cambridge University Press","title":"A minimal peptide substrate in biotin holoenzyme synthetase-catalyzed biotinylation","volume":"8","author":[{"family":"Beckett","given":"Dorothy"},{"family":"Kovaleva","given":"Elena"},{"family":"Schatz","given":"Peter J."}],"issued":{"date-parts":[["1999",4]]}}}],"schema":"https://github.com/citation-style-language/schema/raw/master/csl-citation.json"} </w:instrText>
      </w:r>
      <w:r w:rsidR="00EF7744" w:rsidRPr="00924DC4">
        <w:rPr>
          <w:rFonts w:ascii="Arial" w:hAnsi="Arial" w:cs="Arial"/>
        </w:rPr>
        <w:fldChar w:fldCharType="separate"/>
      </w:r>
      <w:r w:rsidR="00EF7744" w:rsidRPr="00924DC4">
        <w:rPr>
          <w:rFonts w:ascii="Arial" w:hAnsi="Arial" w:cs="Arial"/>
          <w:kern w:val="0"/>
        </w:rPr>
        <w:t>(</w:t>
      </w:r>
      <w:r w:rsidR="00EF7744" w:rsidRPr="00924DC4">
        <w:rPr>
          <w:rFonts w:ascii="Arial" w:hAnsi="Arial" w:cs="Arial"/>
          <w:i/>
          <w:iCs/>
          <w:kern w:val="0"/>
        </w:rPr>
        <w:t>2</w:t>
      </w:r>
      <w:r w:rsidR="00EF7744" w:rsidRPr="00924DC4">
        <w:rPr>
          <w:rFonts w:ascii="Arial" w:hAnsi="Arial" w:cs="Arial"/>
          <w:kern w:val="0"/>
        </w:rPr>
        <w:t>)</w:t>
      </w:r>
      <w:r w:rsidR="00EF7744" w:rsidRPr="00924DC4">
        <w:rPr>
          <w:rFonts w:ascii="Arial" w:hAnsi="Arial" w:cs="Arial"/>
        </w:rPr>
        <w:fldChar w:fldCharType="end"/>
      </w:r>
      <w:r w:rsidR="00EF7744" w:rsidRPr="00924DC4">
        <w:rPr>
          <w:rFonts w:ascii="Arial" w:hAnsi="Arial" w:cs="Arial"/>
        </w:rPr>
        <w:t xml:space="preserve">. </w:t>
      </w:r>
      <w:proofErr w:type="spellStart"/>
      <w:r w:rsidR="00EF7744" w:rsidRPr="00924DC4">
        <w:rPr>
          <w:rFonts w:ascii="Arial" w:hAnsi="Arial" w:cs="Arial"/>
        </w:rPr>
        <w:t>BirA</w:t>
      </w:r>
      <w:proofErr w:type="spellEnd"/>
      <w:r w:rsidR="00EF7744" w:rsidRPr="00924DC4">
        <w:rPr>
          <w:rFonts w:ascii="Arial" w:hAnsi="Arial" w:cs="Arial"/>
        </w:rPr>
        <w:t xml:space="preserve"> kits are available commercially for </w:t>
      </w:r>
      <w:proofErr w:type="spellStart"/>
      <w:r w:rsidR="00EF7744" w:rsidRPr="00924DC4">
        <w:rPr>
          <w:rFonts w:ascii="Arial" w:hAnsi="Arial" w:cs="Arial"/>
        </w:rPr>
        <w:t>biotinylation</w:t>
      </w:r>
      <w:proofErr w:type="spellEnd"/>
      <w:r w:rsidR="00EF7744" w:rsidRPr="00924DC4">
        <w:rPr>
          <w:rFonts w:ascii="Arial" w:hAnsi="Arial" w:cs="Arial"/>
        </w:rPr>
        <w:t xml:space="preserve"> purposes (Avidity)</w:t>
      </w:r>
      <w:r w:rsidR="003D3DF7" w:rsidRPr="00924DC4">
        <w:rPr>
          <w:rFonts w:ascii="Arial" w:hAnsi="Arial" w:cs="Arial"/>
        </w:rPr>
        <w:t xml:space="preserve"> </w:t>
      </w:r>
      <w:r w:rsidR="003D3DF7" w:rsidRPr="00924DC4">
        <w:rPr>
          <w:rFonts w:ascii="Arial" w:hAnsi="Arial" w:cs="Arial"/>
        </w:rPr>
        <w:fldChar w:fldCharType="begin"/>
      </w:r>
      <w:r w:rsidR="003D3DF7" w:rsidRPr="00924DC4">
        <w:rPr>
          <w:rFonts w:ascii="Arial" w:hAnsi="Arial" w:cs="Arial"/>
        </w:rPr>
        <w:instrText xml:space="preserve"> ADDIN ZOTERO_ITEM CSL_CITATION {"citationID":"mb1zsM6q","properties":{"formattedCitation":"({\\i{}3})","plainCitation":"(3)","noteIndex":0},"citationItems":[{"id":433,"uris":["http://zotero.org/users/10852128/items/U97GI9KS"],"itemData":{"id":433,"type":"chapter","abstract":"The binding between biotin and streptavidin or avidin is one of the strongest known non-covalent biological interactions. The (strept)avidin-biotin interaction has been widely used for decades in biological research and biotechnology. Therefore labeling of purified proteins by biotin is a powerful way to achieve protein capture, immobilization, and functionalization, as well as multimerizing or bridging molecules. Chemical biotinylation often generates heterogeneous products, which may have impaired function. Enzymatic biotinylation with E. coli biotin ligase (BirA) is highly specific in covalently attaching biotin to the 15 amino acid AviTag peptide, giving a homogeneous product with high yield. AviTag can conveniently be added genetically at the N-terminus, C-terminus, or in exposed loops of a target protein. We describe here procedures for AviTag insertion by inverse PCR, purification of BirA fused to glutathione-S-transferase (GST-BirA) from E. coli, BirA biotinylation of purified protein, and gel-shift analysis by SDS-PAGE to quantify the extent of biotinylation.","container-title":"Site-Specific Protein Labeling: Methods and Protocols","event-place":"New York, NY","ISBN":"978-1-4939-2272-7","language":"en","note":"DOI: 10.1007/978-1-4939-2272-7_12","page":"171-184","publisher":"Springer","publisher-place":"New York, NY","source":"Springer Link","title":"Site-Specific Biotinylation of Purified Proteins Using BirA","URL":"https://doi.org/10.1007/978-1-4939-2272-7_12","author":[{"family":"Fairhead","given":"Michael"},{"family":"Howarth","given":"Mark"}],"editor":[{"family":"Gautier","given":"Arnaud"},{"family":"Hinner","given":"Marlon J."}],"accessed":{"date-parts":[["2024",4,9]]},"issued":{"date-parts":[["2015"]]}}}],"schema":"https://github.com/citation-style-language/schema/raw/master/csl-citation.json"} </w:instrText>
      </w:r>
      <w:r w:rsidR="003D3DF7" w:rsidRPr="00924DC4">
        <w:rPr>
          <w:rFonts w:ascii="Arial" w:hAnsi="Arial" w:cs="Arial"/>
        </w:rPr>
        <w:fldChar w:fldCharType="separate"/>
      </w:r>
      <w:r w:rsidR="003D3DF7" w:rsidRPr="00924DC4">
        <w:rPr>
          <w:rFonts w:ascii="Arial" w:hAnsi="Arial" w:cs="Arial"/>
          <w:kern w:val="0"/>
        </w:rPr>
        <w:t>(</w:t>
      </w:r>
      <w:r w:rsidR="003D3DF7" w:rsidRPr="00924DC4">
        <w:rPr>
          <w:rFonts w:ascii="Arial" w:hAnsi="Arial" w:cs="Arial"/>
          <w:i/>
          <w:iCs/>
          <w:kern w:val="0"/>
        </w:rPr>
        <w:t>3</w:t>
      </w:r>
      <w:r w:rsidR="003D3DF7" w:rsidRPr="00924DC4">
        <w:rPr>
          <w:rFonts w:ascii="Arial" w:hAnsi="Arial" w:cs="Arial"/>
          <w:kern w:val="0"/>
        </w:rPr>
        <w:t>)</w:t>
      </w:r>
      <w:r w:rsidR="003D3DF7" w:rsidRPr="00924DC4">
        <w:rPr>
          <w:rFonts w:ascii="Arial" w:hAnsi="Arial" w:cs="Arial"/>
        </w:rPr>
        <w:fldChar w:fldCharType="end"/>
      </w:r>
      <w:r w:rsidR="003D3DF7" w:rsidRPr="00924DC4">
        <w:rPr>
          <w:rFonts w:ascii="Arial" w:hAnsi="Arial" w:cs="Arial"/>
        </w:rPr>
        <w:t xml:space="preserve">. </w:t>
      </w:r>
    </w:p>
    <w:p w14:paraId="36035EE1" w14:textId="65EF88E8" w:rsidR="003B5244" w:rsidRPr="00924DC4" w:rsidRDefault="003B5244" w:rsidP="003B5244">
      <w:pPr>
        <w:rPr>
          <w:rFonts w:ascii="Arial" w:hAnsi="Arial" w:cs="Arial"/>
        </w:rPr>
      </w:pPr>
      <w:r w:rsidRPr="00924DC4">
        <w:rPr>
          <w:rFonts w:ascii="Arial" w:hAnsi="Arial" w:cs="Arial"/>
        </w:rPr>
        <w:t xml:space="preserve">Biotin covalently binds streptavidin </w:t>
      </w:r>
      <w:r w:rsidRPr="00924DC4">
        <w:rPr>
          <w:rFonts w:ascii="Arial" w:hAnsi="Arial" w:cs="Arial"/>
        </w:rPr>
        <w:fldChar w:fldCharType="begin"/>
      </w:r>
      <w:r w:rsidRPr="00924DC4">
        <w:rPr>
          <w:rFonts w:ascii="Arial" w:hAnsi="Arial" w:cs="Arial"/>
        </w:rPr>
        <w:instrText xml:space="preserve"> ADDIN ZOTERO_ITEM CSL_CITATION {"citationID":"hJDDYM8o","properties":{"formattedCitation":"({\\i{}4})","plainCitation":"(4)","noteIndex":0},"citationItems":[{"id":443,"uris":["http://zotero.org/users/10852128/items/HSU59UWU"],"itemData":{"id":443,"type":"article-journal","abstract":"The effect of biotin binding on streptavidin (STV) structure and stability was studied using differential scanning calorimetry, Fourier transform infrared spectroscopy (FT-IR), and fluorescence spectroscopy. Biotin increases the midpoint temperature Tm, of thermally induced denaturation of STV from 75 degrees C in unliganded protein to 112 degrees C at full ligand saturation. The cooperativity of thermally induced unfolding of STV changes substantially in presence of biotin. Unliganded STV monomer has at least one domain that unfolds independently. The dimer bound to biotin undergoes a single coupled denaturation process. Simulations of thermograms of STV denaturation that take into account only the thermodynamic effects of the ligand with a Ka approximately 10(15) reproduce the behavior observed, but the estimated values of Tm are 15-20 degrees C lower than those experimentally determined. This increased stability is attributed to an enhanced cooperativity of the thermal unfolding of STV. The increment in the cooperativity is as consequence of a stronger intersubunit association and an increased structural order upon binding. FT-IR and fluorescence spectroscopy data reveal that unordered structure found in unliganded STV disappears under fully saturating conditions. The data provide a rationale for previous suggestions that biotin binding induces an increase in protein tightness (structural cooperativity) leading, in turn, to a higher thermostability.","container-title":"The Journal of Biological Chemistry","DOI":"10.1074/jbc.272.17.11288","ISSN":"0021-9258","issue":"17","journalAbbreviation":"J Biol Chem","language":"eng","note":"PMID: 9111033","page":"11288-11294","source":"PubMed","title":"Interaction of biotin with streptavidin. Thermostability and conformational changes upon binding","volume":"272","author":[{"family":"González","given":"M."},{"family":"Bagatolli","given":"L. A."},{"family":"Echabe","given":"I."},{"family":"Arrondo","given":"J. L."},{"family":"Argaraña","given":"C. E."},{"family":"Cantor","given":"C. R."},{"family":"Fidelio","given":"G. D."}],"issued":{"date-parts":[["1997",4,25]]}}}],"schema":"https://github.com/citation-style-language/schema/raw/master/csl-citation.json"} </w:instrText>
      </w:r>
      <w:r w:rsidRPr="00924DC4">
        <w:rPr>
          <w:rFonts w:ascii="Arial" w:hAnsi="Arial" w:cs="Arial"/>
        </w:rPr>
        <w:fldChar w:fldCharType="separate"/>
      </w:r>
      <w:r w:rsidRPr="00924DC4">
        <w:rPr>
          <w:rFonts w:ascii="Arial" w:hAnsi="Arial" w:cs="Arial"/>
          <w:kern w:val="0"/>
        </w:rPr>
        <w:t>(</w:t>
      </w:r>
      <w:r w:rsidRPr="00924DC4">
        <w:rPr>
          <w:rFonts w:ascii="Arial" w:hAnsi="Arial" w:cs="Arial"/>
          <w:i/>
          <w:iCs/>
          <w:kern w:val="0"/>
        </w:rPr>
        <w:t>4</w:t>
      </w:r>
      <w:r w:rsidRPr="00924DC4">
        <w:rPr>
          <w:rFonts w:ascii="Arial" w:hAnsi="Arial" w:cs="Arial"/>
          <w:kern w:val="0"/>
        </w:rPr>
        <w:t>)</w:t>
      </w:r>
      <w:r w:rsidRPr="00924DC4">
        <w:rPr>
          <w:rFonts w:ascii="Arial" w:hAnsi="Arial" w:cs="Arial"/>
        </w:rPr>
        <w:fldChar w:fldCharType="end"/>
      </w:r>
      <w:r w:rsidRPr="00924DC4">
        <w:rPr>
          <w:rFonts w:ascii="Arial" w:hAnsi="Arial" w:cs="Arial"/>
        </w:rPr>
        <w:t>. Streptavidin can be conjugated to a fluor</w:t>
      </w:r>
      <w:r w:rsidR="006F5A0F" w:rsidRPr="00924DC4">
        <w:rPr>
          <w:rFonts w:ascii="Arial" w:hAnsi="Arial" w:cs="Arial"/>
        </w:rPr>
        <w:t xml:space="preserve">ophore or enzyme to amplify detection of biotinylated molecules </w:t>
      </w:r>
      <w:r w:rsidR="006F5A0F" w:rsidRPr="00924DC4">
        <w:rPr>
          <w:rFonts w:ascii="Arial" w:hAnsi="Arial" w:cs="Arial"/>
        </w:rPr>
        <w:fldChar w:fldCharType="begin"/>
      </w:r>
      <w:r w:rsidR="006F5A0F" w:rsidRPr="00924DC4">
        <w:rPr>
          <w:rFonts w:ascii="Arial" w:hAnsi="Arial" w:cs="Arial"/>
        </w:rPr>
        <w:instrText xml:space="preserve"> ADDIN ZOTERO_ITEM CSL_CITATION {"citationID":"RK9AgI4X","properties":{"formattedCitation":"({\\i{}5})","plainCitation":"(5)","noteIndex":0},"citationItems":[{"id":448,"uris":["http://zotero.org/users/10852128/items/VJUHIQ8D"],"itemData":{"id":448,"type":"webpage","abstract":"The high affinity of avidin for biotin was first exploited in histochemical applications in the mid-1970s. Avidin, streptavidin and NeutrAvidin biotin-binding protein each bind four biotins per molecule with high affinity and selectivity.","language":"en","title":"Avidin and Streptavidin Conjugates—Section 7.6 - US","URL":"https://www.thermofisher.com/us/en/home/references/molecular-probes-the-handbook/antibodies-avidins-lectins-and-related-products/avidin-streptavidin-neutravidin-and-captavidin-biotin-binding-proteins-and-affinity-matrices.html","accessed":{"date-parts":[["2024",4,15]]}}}],"schema":"https://github.com/citation-style-language/schema/raw/master/csl-citation.json"} </w:instrText>
      </w:r>
      <w:r w:rsidR="006F5A0F" w:rsidRPr="00924DC4">
        <w:rPr>
          <w:rFonts w:ascii="Arial" w:hAnsi="Arial" w:cs="Arial"/>
        </w:rPr>
        <w:fldChar w:fldCharType="separate"/>
      </w:r>
      <w:r w:rsidR="006F5A0F" w:rsidRPr="00924DC4">
        <w:rPr>
          <w:rFonts w:ascii="Arial" w:hAnsi="Arial" w:cs="Arial"/>
          <w:kern w:val="0"/>
        </w:rPr>
        <w:t>(</w:t>
      </w:r>
      <w:r w:rsidR="006F5A0F" w:rsidRPr="00924DC4">
        <w:rPr>
          <w:rFonts w:ascii="Arial" w:hAnsi="Arial" w:cs="Arial"/>
          <w:i/>
          <w:iCs/>
          <w:kern w:val="0"/>
        </w:rPr>
        <w:t>5</w:t>
      </w:r>
      <w:r w:rsidR="006F5A0F" w:rsidRPr="00924DC4">
        <w:rPr>
          <w:rFonts w:ascii="Arial" w:hAnsi="Arial" w:cs="Arial"/>
          <w:kern w:val="0"/>
        </w:rPr>
        <w:t>)</w:t>
      </w:r>
      <w:r w:rsidR="006F5A0F" w:rsidRPr="00924DC4">
        <w:rPr>
          <w:rFonts w:ascii="Arial" w:hAnsi="Arial" w:cs="Arial"/>
        </w:rPr>
        <w:fldChar w:fldCharType="end"/>
      </w:r>
      <w:r w:rsidR="006F5A0F" w:rsidRPr="00924DC4">
        <w:rPr>
          <w:rFonts w:ascii="Arial" w:hAnsi="Arial" w:cs="Arial"/>
        </w:rPr>
        <w:t xml:space="preserve">. </w:t>
      </w:r>
      <w:proofErr w:type="spellStart"/>
      <w:r w:rsidR="005274E6" w:rsidRPr="00924DC4">
        <w:rPr>
          <w:rFonts w:ascii="Arial" w:hAnsi="Arial" w:cs="Arial"/>
        </w:rPr>
        <w:t>Biotinylation</w:t>
      </w:r>
      <w:proofErr w:type="spellEnd"/>
      <w:r w:rsidR="005274E6" w:rsidRPr="00924DC4">
        <w:rPr>
          <w:rFonts w:ascii="Arial" w:hAnsi="Arial" w:cs="Arial"/>
        </w:rPr>
        <w:t xml:space="preserve"> for streptavi</w:t>
      </w:r>
      <w:r w:rsidR="001D58F4" w:rsidRPr="00924DC4">
        <w:rPr>
          <w:rFonts w:ascii="Arial" w:hAnsi="Arial" w:cs="Arial"/>
        </w:rPr>
        <w:t xml:space="preserve">din binding is possible with both purified protein and live cells </w:t>
      </w:r>
      <w:r w:rsidR="001D58F4" w:rsidRPr="00924DC4">
        <w:rPr>
          <w:rFonts w:ascii="Arial" w:hAnsi="Arial" w:cs="Arial"/>
        </w:rPr>
        <w:fldChar w:fldCharType="begin"/>
      </w:r>
      <w:r w:rsidR="001D58F4" w:rsidRPr="00924DC4">
        <w:rPr>
          <w:rFonts w:ascii="Arial" w:hAnsi="Arial" w:cs="Arial"/>
        </w:rPr>
        <w:instrText xml:space="preserve"> ADDIN ZOTERO_ITEM CSL_CITATION {"citationID":"1zuycimB","properties":{"formattedCitation":"({\\i{}6})","plainCitation":"(6)","noteIndex":0},"citationItems":[{"id":467,"uris":["http://zotero.org/users/10852128/items/DYAD5H4R"],"itemData":{"id":467,"type":"article-journal","abstract":"Streptavidin and its homologs (together referred to as streptavidin) are widely used in molecular science owing to their highly selective and stable interaction with biotin. Other factors also contribute to the popularity of the streptavidin–biotin system, including the stability of the protein and various chemical and enzymatic biotinylation methods available for use with different experimental designs. The technology has enjoyed a renaissance of a sort in recent years, as new streptavidin variants are engineered to complement native proteins and novel methods of introducing selective biotinylation are developed for in vitro and in vivo applications. There have been notable developments in the areas of catalysis, cell biology, and proteomics in addition to continued applications in the more established areas of detection, labeling and drug delivery. This review summarizes recent advances in streptavidin engineering and new applications based on the streptavidin–biotin interaction.","container-title":"Applied Microbiology and Biotechnology","DOI":"10.1007/s00253-013-5232-z","ISSN":"1432-0614","issue":"21","journalAbbreviation":"Appl Microbiol Biotechnol","language":"en","page":"9343-9353","source":"Springer Link","title":"Streptavidin–biotin technology: improvements and innovations in chemical and biological applications","title-short":"Streptavidin–biotin technology","volume":"97","author":[{"family":"Dundas","given":"Christopher M."},{"family":"Demonte","given":"Daniel"},{"family":"Park","given":"Sheldon"}],"issued":{"date-parts":[["2013",11,1]]}}}],"schema":"https://github.com/citation-style-language/schema/raw/master/csl-citation.json"} </w:instrText>
      </w:r>
      <w:r w:rsidR="001D58F4" w:rsidRPr="00924DC4">
        <w:rPr>
          <w:rFonts w:ascii="Arial" w:hAnsi="Arial" w:cs="Arial"/>
        </w:rPr>
        <w:fldChar w:fldCharType="separate"/>
      </w:r>
      <w:r w:rsidR="001D58F4" w:rsidRPr="00924DC4">
        <w:rPr>
          <w:rFonts w:ascii="Arial" w:hAnsi="Arial" w:cs="Arial"/>
          <w:kern w:val="0"/>
        </w:rPr>
        <w:t>(</w:t>
      </w:r>
      <w:r w:rsidR="001D58F4" w:rsidRPr="00924DC4">
        <w:rPr>
          <w:rFonts w:ascii="Arial" w:hAnsi="Arial" w:cs="Arial"/>
          <w:i/>
          <w:iCs/>
          <w:kern w:val="0"/>
        </w:rPr>
        <w:t>6</w:t>
      </w:r>
      <w:r w:rsidR="001D58F4" w:rsidRPr="00924DC4">
        <w:rPr>
          <w:rFonts w:ascii="Arial" w:hAnsi="Arial" w:cs="Arial"/>
          <w:kern w:val="0"/>
        </w:rPr>
        <w:t>)</w:t>
      </w:r>
      <w:r w:rsidR="001D58F4" w:rsidRPr="00924DC4">
        <w:rPr>
          <w:rFonts w:ascii="Arial" w:hAnsi="Arial" w:cs="Arial"/>
        </w:rPr>
        <w:fldChar w:fldCharType="end"/>
      </w:r>
      <w:r w:rsidR="001D58F4" w:rsidRPr="00924DC4">
        <w:rPr>
          <w:rFonts w:ascii="Arial" w:hAnsi="Arial" w:cs="Arial"/>
        </w:rPr>
        <w:t xml:space="preserve">. </w:t>
      </w:r>
    </w:p>
    <w:p w14:paraId="0CAB5B78" w14:textId="77777777" w:rsidR="00227D68" w:rsidRPr="00924DC4" w:rsidRDefault="00227D68">
      <w:pPr>
        <w:rPr>
          <w:rFonts w:ascii="Arial" w:hAnsi="Arial" w:cs="Arial"/>
        </w:rPr>
      </w:pPr>
    </w:p>
    <w:p w14:paraId="5BEB9597" w14:textId="0CFF158B" w:rsidR="00227D68" w:rsidRPr="00924DC4" w:rsidRDefault="00227D68">
      <w:pPr>
        <w:rPr>
          <w:rFonts w:ascii="Arial" w:hAnsi="Arial" w:cs="Arial"/>
          <w:b/>
          <w:bCs/>
        </w:rPr>
      </w:pPr>
      <w:r w:rsidRPr="00924DC4">
        <w:rPr>
          <w:rFonts w:ascii="Arial" w:hAnsi="Arial" w:cs="Arial"/>
          <w:b/>
          <w:bCs/>
        </w:rPr>
        <w:t>Scenario:</w:t>
      </w:r>
    </w:p>
    <w:p w14:paraId="24AB0DAE" w14:textId="1BCD782F" w:rsidR="00227D68" w:rsidRPr="00924DC4" w:rsidRDefault="00227D68">
      <w:pPr>
        <w:rPr>
          <w:rFonts w:ascii="Arial" w:hAnsi="Arial" w:cs="Arial"/>
        </w:rPr>
      </w:pPr>
      <w:r w:rsidRPr="00924DC4">
        <w:rPr>
          <w:rFonts w:ascii="Arial" w:hAnsi="Arial" w:cs="Arial"/>
        </w:rPr>
        <w:t>You are a researcher interested in quantifying protein expression using fluorescently conjugated streptavidin as measured on a plate reader. To do this, you have decided to recombinantly express a modified version of your protein of interest, Pro</w:t>
      </w:r>
      <w:r w:rsidR="00BA2CAA">
        <w:rPr>
          <w:rFonts w:ascii="Arial" w:hAnsi="Arial" w:cs="Arial"/>
        </w:rPr>
        <w:t>2</w:t>
      </w:r>
      <w:r w:rsidRPr="00924DC4">
        <w:rPr>
          <w:rFonts w:ascii="Arial" w:hAnsi="Arial" w:cs="Arial"/>
        </w:rPr>
        <w:t xml:space="preserve">, containing an </w:t>
      </w:r>
      <w:proofErr w:type="spellStart"/>
      <w:r w:rsidRPr="00924DC4">
        <w:rPr>
          <w:rFonts w:ascii="Arial" w:hAnsi="Arial" w:cs="Arial"/>
        </w:rPr>
        <w:t>AviTag</w:t>
      </w:r>
      <w:proofErr w:type="spellEnd"/>
      <w:r w:rsidRPr="00924DC4">
        <w:rPr>
          <w:rFonts w:ascii="Arial" w:hAnsi="Arial" w:cs="Arial"/>
        </w:rPr>
        <w:t xml:space="preserve"> via an inducible plasmid</w:t>
      </w:r>
      <w:r w:rsidR="00524E0D" w:rsidRPr="00924DC4">
        <w:rPr>
          <w:rFonts w:ascii="Arial" w:hAnsi="Arial" w:cs="Arial"/>
        </w:rPr>
        <w:t xml:space="preserve"> under control of a </w:t>
      </w:r>
      <w:proofErr w:type="spellStart"/>
      <w:r w:rsidR="00524E0D" w:rsidRPr="00924DC4">
        <w:rPr>
          <w:rFonts w:ascii="Arial" w:hAnsi="Arial" w:cs="Arial"/>
        </w:rPr>
        <w:t>LacI</w:t>
      </w:r>
      <w:proofErr w:type="spellEnd"/>
      <w:r w:rsidR="00524E0D" w:rsidRPr="00924DC4">
        <w:rPr>
          <w:rFonts w:ascii="Arial" w:hAnsi="Arial" w:cs="Arial"/>
        </w:rPr>
        <w:t xml:space="preserve"> promoter induced by</w:t>
      </w:r>
      <w:r w:rsidRPr="00924DC4">
        <w:rPr>
          <w:rFonts w:ascii="Arial" w:hAnsi="Arial" w:cs="Arial"/>
        </w:rPr>
        <w:t xml:space="preserve"> </w:t>
      </w:r>
      <w:r w:rsidR="00524E0D" w:rsidRPr="00924DC4">
        <w:rPr>
          <w:rFonts w:ascii="Arial" w:hAnsi="Arial" w:cs="Arial"/>
        </w:rPr>
        <w:t>i</w:t>
      </w:r>
      <w:r w:rsidRPr="00924DC4">
        <w:rPr>
          <w:rFonts w:ascii="Arial" w:hAnsi="Arial" w:cs="Arial"/>
        </w:rPr>
        <w:t>sopropyl ß-D-1-thiogalactopyranoside</w:t>
      </w:r>
      <w:r w:rsidR="00524E0D" w:rsidRPr="00924DC4">
        <w:rPr>
          <w:rFonts w:ascii="Arial" w:hAnsi="Arial" w:cs="Arial"/>
        </w:rPr>
        <w:t xml:space="preserve"> (IPTG)</w:t>
      </w:r>
      <w:r w:rsidRPr="00924DC4">
        <w:rPr>
          <w:rFonts w:ascii="Arial" w:hAnsi="Arial" w:cs="Arial"/>
        </w:rPr>
        <w:t>. The protocol described below has been passed to you from a previous student in the lab</w:t>
      </w:r>
      <w:r w:rsidR="008264D2" w:rsidRPr="00924DC4">
        <w:rPr>
          <w:rFonts w:ascii="Arial" w:hAnsi="Arial" w:cs="Arial"/>
        </w:rPr>
        <w:t xml:space="preserve"> who was quantifying a homologous protein, Pro</w:t>
      </w:r>
      <w:r w:rsidR="00BA2CAA">
        <w:rPr>
          <w:rFonts w:ascii="Arial" w:hAnsi="Arial" w:cs="Arial"/>
        </w:rPr>
        <w:t>1</w:t>
      </w:r>
      <w:r w:rsidR="008264D2" w:rsidRPr="00924DC4">
        <w:rPr>
          <w:rFonts w:ascii="Arial" w:hAnsi="Arial" w:cs="Arial"/>
        </w:rPr>
        <w:t xml:space="preserve"> using an </w:t>
      </w:r>
      <w:proofErr w:type="spellStart"/>
      <w:r w:rsidR="008264D2" w:rsidRPr="00924DC4">
        <w:rPr>
          <w:rFonts w:ascii="Arial" w:hAnsi="Arial" w:cs="Arial"/>
        </w:rPr>
        <w:t>AviTag</w:t>
      </w:r>
      <w:proofErr w:type="spellEnd"/>
      <w:r w:rsidR="008264D2" w:rsidRPr="00924DC4">
        <w:rPr>
          <w:rFonts w:ascii="Arial" w:hAnsi="Arial" w:cs="Arial"/>
        </w:rPr>
        <w:t>. The previous student was using purified protein, and you are using whole cells; however, the biotin-streptavidin system has been used for both</w:t>
      </w:r>
      <w:r w:rsidRPr="00924DC4">
        <w:rPr>
          <w:rFonts w:ascii="Arial" w:hAnsi="Arial" w:cs="Arial"/>
        </w:rPr>
        <w:t xml:space="preserve">. You are </w:t>
      </w:r>
      <w:r w:rsidR="00755582" w:rsidRPr="00924DC4">
        <w:rPr>
          <w:rFonts w:ascii="Arial" w:hAnsi="Arial" w:cs="Arial"/>
        </w:rPr>
        <w:t xml:space="preserve">obtaining plate reader fluorescent values within </w:t>
      </w:r>
      <w:r w:rsidR="008264D2" w:rsidRPr="00924DC4">
        <w:rPr>
          <w:rFonts w:ascii="Arial" w:hAnsi="Arial" w:cs="Arial"/>
        </w:rPr>
        <w:t xml:space="preserve">the </w:t>
      </w:r>
      <w:r w:rsidR="00755582" w:rsidRPr="00924DC4">
        <w:rPr>
          <w:rFonts w:ascii="Arial" w:hAnsi="Arial" w:cs="Arial"/>
        </w:rPr>
        <w:t>noise</w:t>
      </w:r>
      <w:r w:rsidR="008264D2" w:rsidRPr="00924DC4">
        <w:rPr>
          <w:rFonts w:ascii="Arial" w:hAnsi="Arial" w:cs="Arial"/>
        </w:rPr>
        <w:t xml:space="preserve"> regime</w:t>
      </w:r>
      <w:r w:rsidR="00755582" w:rsidRPr="00924DC4">
        <w:rPr>
          <w:rFonts w:ascii="Arial" w:hAnsi="Arial" w:cs="Arial"/>
        </w:rPr>
        <w:t xml:space="preserve">. </w:t>
      </w:r>
    </w:p>
    <w:p w14:paraId="70B763AF" w14:textId="77777777" w:rsidR="0097702C" w:rsidRPr="00924DC4" w:rsidRDefault="0097702C">
      <w:pPr>
        <w:rPr>
          <w:rFonts w:ascii="Arial" w:hAnsi="Arial" w:cs="Arial"/>
        </w:rPr>
      </w:pPr>
    </w:p>
    <w:p w14:paraId="4E4A1861" w14:textId="77777777" w:rsidR="001F2FBC" w:rsidRDefault="001F2FBC">
      <w:pPr>
        <w:rPr>
          <w:rFonts w:ascii="Arial" w:hAnsi="Arial" w:cs="Arial"/>
        </w:rPr>
      </w:pPr>
      <w:r>
        <w:rPr>
          <w:rFonts w:ascii="Arial" w:hAnsi="Arial" w:cs="Arial"/>
        </w:rPr>
        <w:br w:type="page"/>
      </w:r>
    </w:p>
    <w:p w14:paraId="081FE038" w14:textId="1EE18F7B" w:rsidR="0097702C" w:rsidRPr="00924DC4" w:rsidRDefault="009251A3">
      <w:pPr>
        <w:rPr>
          <w:rFonts w:ascii="Arial" w:hAnsi="Arial" w:cs="Arial"/>
        </w:rPr>
      </w:pPr>
      <w:r w:rsidRPr="00BA2CAA">
        <w:rPr>
          <w:rFonts w:ascii="Arial" w:hAnsi="Arial" w:cs="Arial"/>
          <w:b/>
          <w:bCs/>
        </w:rPr>
        <w:lastRenderedPageBreak/>
        <w:t xml:space="preserve">Previous </w:t>
      </w:r>
      <w:r w:rsidR="0097702C" w:rsidRPr="00BA2CAA">
        <w:rPr>
          <w:rFonts w:ascii="Arial" w:hAnsi="Arial" w:cs="Arial"/>
          <w:b/>
          <w:bCs/>
        </w:rPr>
        <w:t xml:space="preserve">Student’s </w:t>
      </w:r>
      <w:r w:rsidR="008D2B99" w:rsidRPr="00BA2CAA">
        <w:rPr>
          <w:rFonts w:ascii="Arial" w:hAnsi="Arial" w:cs="Arial"/>
          <w:b/>
          <w:bCs/>
        </w:rPr>
        <w:t>N</w:t>
      </w:r>
      <w:r w:rsidR="0097702C" w:rsidRPr="00BA2CAA">
        <w:rPr>
          <w:rFonts w:ascii="Arial" w:hAnsi="Arial" w:cs="Arial"/>
          <w:b/>
          <w:bCs/>
        </w:rPr>
        <w:t>otes</w:t>
      </w:r>
      <w:r w:rsidRPr="00924DC4">
        <w:rPr>
          <w:rFonts w:ascii="Arial" w:hAnsi="Arial" w:cs="Arial"/>
        </w:rPr>
        <w:t xml:space="preserve"> (can be shared with players)</w:t>
      </w:r>
    </w:p>
    <w:p w14:paraId="3FCEC412" w14:textId="4F2EA519" w:rsidR="0097702C" w:rsidRPr="00924DC4" w:rsidRDefault="00614E31" w:rsidP="00614E31">
      <w:pPr>
        <w:pStyle w:val="ListParagraph"/>
        <w:numPr>
          <w:ilvl w:val="0"/>
          <w:numId w:val="2"/>
        </w:numPr>
        <w:rPr>
          <w:rFonts w:ascii="Arial" w:hAnsi="Arial" w:cs="Arial"/>
        </w:rPr>
      </w:pPr>
      <w:r w:rsidRPr="00924DC4">
        <w:rPr>
          <w:rFonts w:ascii="Arial" w:hAnsi="Arial" w:cs="Arial"/>
        </w:rPr>
        <w:t>Thaw ~</w:t>
      </w:r>
      <w:r w:rsidR="00775F4D" w:rsidRPr="00924DC4">
        <w:rPr>
          <w:rFonts w:ascii="Arial" w:hAnsi="Arial" w:cs="Arial"/>
        </w:rPr>
        <w:t xml:space="preserve">0.5 mL </w:t>
      </w:r>
      <w:r w:rsidRPr="00924DC4">
        <w:rPr>
          <w:rFonts w:ascii="Arial" w:hAnsi="Arial" w:cs="Arial"/>
        </w:rPr>
        <w:t>Pro2 on ice</w:t>
      </w:r>
      <w:r w:rsidR="00775F4D" w:rsidRPr="00924DC4">
        <w:rPr>
          <w:rFonts w:ascii="Arial" w:hAnsi="Arial" w:cs="Arial"/>
        </w:rPr>
        <w:t xml:space="preserve"> (from 1 mg/mL solution)</w:t>
      </w:r>
    </w:p>
    <w:p w14:paraId="1E4BE7FE" w14:textId="4C5831A1" w:rsidR="00775F4D" w:rsidRPr="00924DC4" w:rsidRDefault="00775F4D" w:rsidP="00775F4D">
      <w:pPr>
        <w:pStyle w:val="ListParagraph"/>
        <w:numPr>
          <w:ilvl w:val="1"/>
          <w:numId w:val="2"/>
        </w:numPr>
        <w:rPr>
          <w:rFonts w:ascii="Arial" w:hAnsi="Arial" w:cs="Arial"/>
        </w:rPr>
      </w:pPr>
      <w:r w:rsidRPr="00924DC4">
        <w:rPr>
          <w:rFonts w:ascii="Arial" w:hAnsi="Arial" w:cs="Arial"/>
        </w:rPr>
        <w:t>Pro2 = 15</w:t>
      </w:r>
      <w:r w:rsidR="00CF3563" w:rsidRPr="00924DC4">
        <w:rPr>
          <w:rFonts w:ascii="Arial" w:hAnsi="Arial" w:cs="Arial"/>
        </w:rPr>
        <w:t>0</w:t>
      </w:r>
      <w:r w:rsidRPr="00924DC4">
        <w:rPr>
          <w:rFonts w:ascii="Arial" w:hAnsi="Arial" w:cs="Arial"/>
        </w:rPr>
        <w:t xml:space="preserve"> </w:t>
      </w:r>
      <w:proofErr w:type="spellStart"/>
      <w:r w:rsidRPr="00924DC4">
        <w:rPr>
          <w:rFonts w:ascii="Arial" w:hAnsi="Arial" w:cs="Arial"/>
        </w:rPr>
        <w:t>kDa</w:t>
      </w:r>
      <w:proofErr w:type="spellEnd"/>
      <w:r w:rsidRPr="00924DC4">
        <w:rPr>
          <w:rFonts w:ascii="Arial" w:hAnsi="Arial" w:cs="Arial"/>
        </w:rPr>
        <w:t xml:space="preserve"> MW</w:t>
      </w:r>
    </w:p>
    <w:p w14:paraId="56F4C2AC" w14:textId="4238D4A6" w:rsidR="00775F4D" w:rsidRPr="00924DC4" w:rsidRDefault="00775F4D" w:rsidP="00775F4D">
      <w:pPr>
        <w:pStyle w:val="ListParagraph"/>
        <w:numPr>
          <w:ilvl w:val="1"/>
          <w:numId w:val="2"/>
        </w:numPr>
        <w:rPr>
          <w:rFonts w:ascii="Arial" w:hAnsi="Arial" w:cs="Arial"/>
        </w:rPr>
      </w:pPr>
      <w:r w:rsidRPr="00924DC4">
        <w:rPr>
          <w:rFonts w:ascii="Arial" w:hAnsi="Arial" w:cs="Arial"/>
        </w:rPr>
        <w:t>1 nmol = 150 µg Pro2 = 33 nmol in 0.5 mL</w:t>
      </w:r>
      <w:r w:rsidR="00085E22" w:rsidRPr="00924DC4">
        <w:rPr>
          <w:rFonts w:ascii="Arial" w:hAnsi="Arial" w:cs="Arial"/>
        </w:rPr>
        <w:t xml:space="preserve"> (66 µM)</w:t>
      </w:r>
    </w:p>
    <w:p w14:paraId="24467E89" w14:textId="7DDB2229" w:rsidR="00614E31" w:rsidRPr="00924DC4" w:rsidRDefault="00614E31" w:rsidP="00614E31">
      <w:pPr>
        <w:pStyle w:val="ListParagraph"/>
        <w:numPr>
          <w:ilvl w:val="0"/>
          <w:numId w:val="2"/>
        </w:numPr>
        <w:rPr>
          <w:rFonts w:ascii="Arial" w:hAnsi="Arial" w:cs="Arial"/>
        </w:rPr>
      </w:pPr>
      <w:r w:rsidRPr="00924DC4">
        <w:rPr>
          <w:rFonts w:ascii="Arial" w:hAnsi="Arial" w:cs="Arial"/>
        </w:rPr>
        <w:t xml:space="preserve">Buffer exchange into 10 mM Tris, pH 8, 20 mM NaCl </w:t>
      </w:r>
    </w:p>
    <w:p w14:paraId="41963DCA" w14:textId="3EE7D0ED" w:rsidR="00614E31" w:rsidRPr="00924DC4" w:rsidRDefault="00614E31" w:rsidP="00614E31">
      <w:pPr>
        <w:pStyle w:val="ListParagraph"/>
        <w:numPr>
          <w:ilvl w:val="0"/>
          <w:numId w:val="2"/>
        </w:numPr>
        <w:rPr>
          <w:rFonts w:ascii="Arial" w:hAnsi="Arial" w:cs="Arial"/>
        </w:rPr>
      </w:pPr>
      <w:r w:rsidRPr="00924DC4">
        <w:rPr>
          <w:rFonts w:ascii="Arial" w:hAnsi="Arial" w:cs="Arial"/>
        </w:rPr>
        <w:t xml:space="preserve">Using Avidity </w:t>
      </w:r>
      <w:proofErr w:type="spellStart"/>
      <w:r w:rsidRPr="00924DC4">
        <w:rPr>
          <w:rFonts w:ascii="Arial" w:hAnsi="Arial" w:cs="Arial"/>
        </w:rPr>
        <w:t>BirA</w:t>
      </w:r>
      <w:proofErr w:type="spellEnd"/>
      <w:r w:rsidRPr="00924DC4">
        <w:rPr>
          <w:rFonts w:ascii="Arial" w:hAnsi="Arial" w:cs="Arial"/>
        </w:rPr>
        <w:t xml:space="preserve"> kit</w:t>
      </w:r>
      <w:r w:rsidR="00B42F4F" w:rsidRPr="00924DC4">
        <w:rPr>
          <w:rFonts w:ascii="Arial" w:hAnsi="Arial" w:cs="Arial"/>
        </w:rPr>
        <w:t xml:space="preserve"> </w:t>
      </w:r>
      <w:r w:rsidR="00B42F4F" w:rsidRPr="00924DC4">
        <w:rPr>
          <w:rFonts w:ascii="Arial" w:hAnsi="Arial" w:cs="Arial"/>
        </w:rPr>
        <w:fldChar w:fldCharType="begin"/>
      </w:r>
      <w:r w:rsidR="00B42F4F" w:rsidRPr="00924DC4">
        <w:rPr>
          <w:rFonts w:ascii="Arial" w:hAnsi="Arial" w:cs="Arial"/>
        </w:rPr>
        <w:instrText xml:space="preserve"> ADDIN ZOTERO_ITEM CSL_CITATION {"citationID":"HTD0oMpL","properties":{"formattedCitation":"({\\i{}1}, {\\i{}7})","plainCitation":"(1, 7)","noteIndex":0},"citationItems":[{"id":439,"uris":["http://zotero.org/users/10852128/items/TKDX9Q85"],"itemData":{"id":439,"type":"chapter","abstract":"One of the more useful tags for a protein in biochemical experiments is biotin, because of its femtomolar dissociation constant with streptavidin or avidin. Robust methodologies have been developed for other the in vivo addition of a single biotin to recombinant protein or the in vitro enzymatic or chemical addition of biotin to a protein. Such modified proteins can be used in a variety of experiments, such as affinity selection of phage-displayed peptides or antibodies, pull-down of interacting proteins from cell lysates, or displaying proteins on arrays. We present three complementary approaches for biotinylating proteins in vivo in Escherichia coli or in vitro using chemical or enzymatical reactions all of which can be scaled up to tag large numbers of proteins in parallel.","container-title":"High Throughput Protein Expression and Purification: Methods and Protocols","event-place":"Totowa, NJ","ISBN":"978-1-59745-196-3","language":"en","note":"DOI: 10.1007/978-1-59745-196-3_13","page":"185-198","publisher":"Humana Press","publisher-place":"Totowa, NJ","source":"Springer Link","title":"High-Throughput Biotinylation of Proteins","URL":"https://doi.org/10.1007/978-1-59745-196-3_13","author":[{"family":"Kay","given":"Brian K."},{"family":"Thai","given":"Sang"},{"family":"Volgina","given":"Veronica V."}],"editor":[{"family":"Doyle","given":"Sharon A."}],"accessed":{"date-parts":[["2024",4,15]]},"issued":{"date-parts":[["2009"]]}}},{"id":451,"uris":["http://zotero.org/users/10852128/items/7GUKBI8E"],"itemData":{"id":451,"type":"document","publisher":"Avidity","title":"Reaction conditions for BirA biotin ligase","URL":"https://www.avidity.com/commerce/product.asp?NUMBER=1","author":[{"family":"Avidity","given":""}],"accessed":{"date-parts":[["2024",4,15]]}}}],"schema":"https://github.com/citation-style-language/schema/raw/master/csl-citation.json"} </w:instrText>
      </w:r>
      <w:r w:rsidR="00B42F4F" w:rsidRPr="00924DC4">
        <w:rPr>
          <w:rFonts w:ascii="Arial" w:hAnsi="Arial" w:cs="Arial"/>
        </w:rPr>
        <w:fldChar w:fldCharType="separate"/>
      </w:r>
      <w:r w:rsidR="00B42F4F" w:rsidRPr="00924DC4">
        <w:rPr>
          <w:rFonts w:ascii="Arial" w:hAnsi="Arial" w:cs="Arial"/>
          <w:kern w:val="0"/>
        </w:rPr>
        <w:t>(</w:t>
      </w:r>
      <w:r w:rsidR="00B42F4F" w:rsidRPr="00924DC4">
        <w:rPr>
          <w:rFonts w:ascii="Arial" w:hAnsi="Arial" w:cs="Arial"/>
          <w:i/>
          <w:iCs/>
          <w:kern w:val="0"/>
        </w:rPr>
        <w:t>1</w:t>
      </w:r>
      <w:r w:rsidR="00B42F4F" w:rsidRPr="00924DC4">
        <w:rPr>
          <w:rFonts w:ascii="Arial" w:hAnsi="Arial" w:cs="Arial"/>
          <w:kern w:val="0"/>
        </w:rPr>
        <w:t xml:space="preserve">, </w:t>
      </w:r>
      <w:r w:rsidR="00B42F4F" w:rsidRPr="00924DC4">
        <w:rPr>
          <w:rFonts w:ascii="Arial" w:hAnsi="Arial" w:cs="Arial"/>
          <w:i/>
          <w:iCs/>
          <w:kern w:val="0"/>
        </w:rPr>
        <w:t>7</w:t>
      </w:r>
      <w:r w:rsidR="00B42F4F" w:rsidRPr="00924DC4">
        <w:rPr>
          <w:rFonts w:ascii="Arial" w:hAnsi="Arial" w:cs="Arial"/>
          <w:kern w:val="0"/>
        </w:rPr>
        <w:t>)</w:t>
      </w:r>
      <w:r w:rsidR="00B42F4F" w:rsidRPr="00924DC4">
        <w:rPr>
          <w:rFonts w:ascii="Arial" w:hAnsi="Arial" w:cs="Arial"/>
        </w:rPr>
        <w:fldChar w:fldCharType="end"/>
      </w:r>
      <w:r w:rsidRPr="00924DC4">
        <w:rPr>
          <w:rFonts w:ascii="Arial" w:hAnsi="Arial" w:cs="Arial"/>
        </w:rPr>
        <w:t>:</w:t>
      </w:r>
    </w:p>
    <w:p w14:paraId="14A3D5CE" w14:textId="72CFE7CB" w:rsidR="00614E31" w:rsidRPr="00924DC4" w:rsidRDefault="00775F4D" w:rsidP="00614E31">
      <w:pPr>
        <w:pStyle w:val="ListParagraph"/>
        <w:numPr>
          <w:ilvl w:val="1"/>
          <w:numId w:val="2"/>
        </w:numPr>
        <w:rPr>
          <w:rFonts w:ascii="Arial" w:hAnsi="Arial" w:cs="Arial"/>
        </w:rPr>
      </w:pPr>
      <w:r w:rsidRPr="00924DC4">
        <w:rPr>
          <w:rFonts w:ascii="Arial" w:hAnsi="Arial" w:cs="Arial"/>
        </w:rPr>
        <w:t xml:space="preserve">33 nmol Pro2 </w:t>
      </w:r>
      <w:r w:rsidR="00085E22" w:rsidRPr="00924DC4">
        <w:rPr>
          <w:rFonts w:ascii="Arial" w:hAnsi="Arial" w:cs="Arial"/>
        </w:rPr>
        <w:t xml:space="preserve">x (2.5 µg </w:t>
      </w:r>
      <w:proofErr w:type="spellStart"/>
      <w:r w:rsidR="00085E22" w:rsidRPr="00924DC4">
        <w:rPr>
          <w:rFonts w:ascii="Arial" w:hAnsi="Arial" w:cs="Arial"/>
        </w:rPr>
        <w:t>BirA</w:t>
      </w:r>
      <w:proofErr w:type="spellEnd"/>
      <w:r w:rsidR="00085E22" w:rsidRPr="00924DC4">
        <w:rPr>
          <w:rFonts w:ascii="Arial" w:hAnsi="Arial" w:cs="Arial"/>
        </w:rPr>
        <w:t xml:space="preserve"> per 10 nmol protein substrate) = 8</w:t>
      </w:r>
      <w:r w:rsidR="00CF3563" w:rsidRPr="00924DC4">
        <w:rPr>
          <w:rFonts w:ascii="Arial" w:hAnsi="Arial" w:cs="Arial"/>
        </w:rPr>
        <w:t>.</w:t>
      </w:r>
      <w:r w:rsidR="00085E22" w:rsidRPr="00924DC4">
        <w:rPr>
          <w:rFonts w:ascii="Arial" w:hAnsi="Arial" w:cs="Arial"/>
        </w:rPr>
        <w:t xml:space="preserve">325 µg </w:t>
      </w:r>
      <w:proofErr w:type="spellStart"/>
      <w:r w:rsidR="00085E22" w:rsidRPr="00924DC4">
        <w:rPr>
          <w:rFonts w:ascii="Arial" w:hAnsi="Arial" w:cs="Arial"/>
        </w:rPr>
        <w:t>BirA</w:t>
      </w:r>
      <w:proofErr w:type="spellEnd"/>
    </w:p>
    <w:p w14:paraId="3B709388" w14:textId="286697BC" w:rsidR="00085E22" w:rsidRPr="00924DC4" w:rsidRDefault="00085E22" w:rsidP="00614E31">
      <w:pPr>
        <w:pStyle w:val="ListParagraph"/>
        <w:numPr>
          <w:ilvl w:val="1"/>
          <w:numId w:val="2"/>
        </w:numPr>
        <w:rPr>
          <w:rFonts w:ascii="Arial" w:hAnsi="Arial" w:cs="Arial"/>
        </w:rPr>
      </w:pPr>
      <w:r w:rsidRPr="00924DC4">
        <w:rPr>
          <w:rFonts w:ascii="Arial" w:hAnsi="Arial" w:cs="Arial"/>
        </w:rPr>
        <w:t>Dilute Pro2 to 40 µM</w:t>
      </w:r>
    </w:p>
    <w:p w14:paraId="2A2D83B5" w14:textId="3F78CC51" w:rsidR="00085E22" w:rsidRPr="00924DC4" w:rsidRDefault="00085E22" w:rsidP="00085E22">
      <w:pPr>
        <w:pStyle w:val="ListParagraph"/>
        <w:numPr>
          <w:ilvl w:val="2"/>
          <w:numId w:val="2"/>
        </w:numPr>
        <w:rPr>
          <w:rFonts w:ascii="Arial" w:hAnsi="Arial" w:cs="Arial"/>
        </w:rPr>
      </w:pPr>
      <w:r w:rsidRPr="00924DC4">
        <w:rPr>
          <w:rFonts w:ascii="Arial" w:hAnsi="Arial" w:cs="Arial"/>
        </w:rPr>
        <w:t>0.83 mL final reaction volume</w:t>
      </w:r>
    </w:p>
    <w:p w14:paraId="1AA495EF" w14:textId="2058E4F8" w:rsidR="00085E22" w:rsidRPr="00924DC4" w:rsidRDefault="00085E22" w:rsidP="00085E22">
      <w:pPr>
        <w:pStyle w:val="ListParagraph"/>
        <w:numPr>
          <w:ilvl w:val="1"/>
          <w:numId w:val="2"/>
        </w:numPr>
        <w:rPr>
          <w:rFonts w:ascii="Arial" w:hAnsi="Arial" w:cs="Arial"/>
        </w:rPr>
      </w:pPr>
      <w:r w:rsidRPr="00924DC4">
        <w:rPr>
          <w:rFonts w:ascii="Arial" w:hAnsi="Arial" w:cs="Arial"/>
        </w:rPr>
        <w:t>Final reaction</w:t>
      </w:r>
    </w:p>
    <w:p w14:paraId="07F2FFC5" w14:textId="47D3D93D" w:rsidR="00085E22" w:rsidRPr="00924DC4" w:rsidRDefault="00085E22" w:rsidP="00085E22">
      <w:pPr>
        <w:pStyle w:val="ListParagraph"/>
        <w:numPr>
          <w:ilvl w:val="2"/>
          <w:numId w:val="2"/>
        </w:numPr>
        <w:rPr>
          <w:rFonts w:ascii="Arial" w:hAnsi="Arial" w:cs="Arial"/>
        </w:rPr>
      </w:pPr>
      <w:r w:rsidRPr="00924DC4">
        <w:rPr>
          <w:rFonts w:ascii="Arial" w:hAnsi="Arial" w:cs="Arial"/>
        </w:rPr>
        <w:t>500 µL Pro2 at 66 µM</w:t>
      </w:r>
    </w:p>
    <w:p w14:paraId="6AD806B1" w14:textId="682C19DD" w:rsidR="00085E22" w:rsidRPr="00924DC4" w:rsidRDefault="00085E22" w:rsidP="00085E22">
      <w:pPr>
        <w:pStyle w:val="ListParagraph"/>
        <w:numPr>
          <w:ilvl w:val="2"/>
          <w:numId w:val="2"/>
        </w:numPr>
        <w:rPr>
          <w:rFonts w:ascii="Arial" w:hAnsi="Arial" w:cs="Arial"/>
        </w:rPr>
      </w:pPr>
      <w:r w:rsidRPr="00924DC4">
        <w:rPr>
          <w:rFonts w:ascii="Arial" w:hAnsi="Arial" w:cs="Arial"/>
        </w:rPr>
        <w:t xml:space="preserve">83 µL </w:t>
      </w:r>
      <w:proofErr w:type="spellStart"/>
      <w:r w:rsidRPr="00924DC4">
        <w:rPr>
          <w:rFonts w:ascii="Arial" w:hAnsi="Arial" w:cs="Arial"/>
        </w:rPr>
        <w:t>BiomixA</w:t>
      </w:r>
      <w:proofErr w:type="spellEnd"/>
      <w:r w:rsidRPr="00924DC4">
        <w:rPr>
          <w:rFonts w:ascii="Arial" w:hAnsi="Arial" w:cs="Arial"/>
        </w:rPr>
        <w:t xml:space="preserve"> (bicine buffer)</w:t>
      </w:r>
    </w:p>
    <w:p w14:paraId="18900FD7" w14:textId="6C716BE2" w:rsidR="00085E22" w:rsidRPr="00924DC4" w:rsidRDefault="00085E22" w:rsidP="00085E22">
      <w:pPr>
        <w:pStyle w:val="ListParagraph"/>
        <w:numPr>
          <w:ilvl w:val="2"/>
          <w:numId w:val="2"/>
        </w:numPr>
        <w:rPr>
          <w:rFonts w:ascii="Arial" w:hAnsi="Arial" w:cs="Arial"/>
        </w:rPr>
      </w:pPr>
      <w:r w:rsidRPr="00924DC4">
        <w:rPr>
          <w:rFonts w:ascii="Arial" w:hAnsi="Arial" w:cs="Arial"/>
        </w:rPr>
        <w:t xml:space="preserve">83 µL </w:t>
      </w:r>
      <w:proofErr w:type="spellStart"/>
      <w:r w:rsidRPr="00924DC4">
        <w:rPr>
          <w:rFonts w:ascii="Arial" w:hAnsi="Arial" w:cs="Arial"/>
        </w:rPr>
        <w:t>BiomixB</w:t>
      </w:r>
      <w:proofErr w:type="spellEnd"/>
      <w:r w:rsidRPr="00924DC4">
        <w:rPr>
          <w:rFonts w:ascii="Arial" w:hAnsi="Arial" w:cs="Arial"/>
        </w:rPr>
        <w:t xml:space="preserve"> (ATP, biotin, </w:t>
      </w:r>
      <w:proofErr w:type="spellStart"/>
      <w:r w:rsidRPr="00924DC4">
        <w:rPr>
          <w:rFonts w:ascii="Arial" w:hAnsi="Arial" w:cs="Arial"/>
        </w:rPr>
        <w:t>MgOAc</w:t>
      </w:r>
      <w:proofErr w:type="spellEnd"/>
      <w:r w:rsidRPr="00924DC4">
        <w:rPr>
          <w:rFonts w:ascii="Arial" w:hAnsi="Arial" w:cs="Arial"/>
        </w:rPr>
        <w:t>)</w:t>
      </w:r>
    </w:p>
    <w:p w14:paraId="48CBE25A" w14:textId="329720A7" w:rsidR="00B42F4F" w:rsidRPr="00924DC4" w:rsidRDefault="00B42F4F" w:rsidP="00085E22">
      <w:pPr>
        <w:pStyle w:val="ListParagraph"/>
        <w:numPr>
          <w:ilvl w:val="2"/>
          <w:numId w:val="2"/>
        </w:numPr>
        <w:rPr>
          <w:rFonts w:ascii="Arial" w:hAnsi="Arial" w:cs="Arial"/>
        </w:rPr>
      </w:pPr>
      <w:r w:rsidRPr="00924DC4">
        <w:rPr>
          <w:rFonts w:ascii="Arial" w:hAnsi="Arial" w:cs="Arial"/>
        </w:rPr>
        <w:t xml:space="preserve">8.325 µL </w:t>
      </w:r>
      <w:proofErr w:type="spellStart"/>
      <w:r w:rsidRPr="00924DC4">
        <w:rPr>
          <w:rFonts w:ascii="Arial" w:hAnsi="Arial" w:cs="Arial"/>
        </w:rPr>
        <w:t>BirA</w:t>
      </w:r>
      <w:proofErr w:type="spellEnd"/>
      <w:r w:rsidRPr="00924DC4">
        <w:rPr>
          <w:rFonts w:ascii="Arial" w:hAnsi="Arial" w:cs="Arial"/>
        </w:rPr>
        <w:t xml:space="preserve"> (1 mg/mL)</w:t>
      </w:r>
    </w:p>
    <w:p w14:paraId="35DBE1EE" w14:textId="211A6B0F" w:rsidR="00B42F4F" w:rsidRPr="00924DC4" w:rsidRDefault="00B42F4F" w:rsidP="00B42F4F">
      <w:pPr>
        <w:pStyle w:val="ListParagraph"/>
        <w:numPr>
          <w:ilvl w:val="2"/>
          <w:numId w:val="2"/>
        </w:numPr>
        <w:rPr>
          <w:rFonts w:ascii="Arial" w:hAnsi="Arial" w:cs="Arial"/>
        </w:rPr>
      </w:pPr>
      <w:r w:rsidRPr="00924DC4">
        <w:rPr>
          <w:rFonts w:ascii="Arial" w:hAnsi="Arial" w:cs="Arial"/>
        </w:rPr>
        <w:t>155.68 µL water</w:t>
      </w:r>
    </w:p>
    <w:p w14:paraId="7D04CEB8" w14:textId="5999CABF" w:rsidR="00B42F4F" w:rsidRPr="00924DC4" w:rsidRDefault="00B42F4F" w:rsidP="00B42F4F">
      <w:pPr>
        <w:pStyle w:val="ListParagraph"/>
        <w:numPr>
          <w:ilvl w:val="1"/>
          <w:numId w:val="2"/>
        </w:numPr>
        <w:rPr>
          <w:rFonts w:ascii="Arial" w:hAnsi="Arial" w:cs="Arial"/>
        </w:rPr>
      </w:pPr>
      <w:r w:rsidRPr="00924DC4">
        <w:rPr>
          <w:rFonts w:ascii="Arial" w:hAnsi="Arial" w:cs="Arial"/>
        </w:rPr>
        <w:t>Incubate 40 mins at room temperature</w:t>
      </w:r>
    </w:p>
    <w:p w14:paraId="3D3FD7C0" w14:textId="75E50E2A" w:rsidR="00B42F4F" w:rsidRPr="00924DC4" w:rsidRDefault="00CF3563" w:rsidP="00B42F4F">
      <w:pPr>
        <w:pStyle w:val="ListParagraph"/>
        <w:numPr>
          <w:ilvl w:val="0"/>
          <w:numId w:val="2"/>
        </w:numPr>
        <w:rPr>
          <w:rFonts w:ascii="Arial" w:hAnsi="Arial" w:cs="Arial"/>
        </w:rPr>
      </w:pPr>
      <w:r w:rsidRPr="00924DC4">
        <w:rPr>
          <w:rFonts w:ascii="Arial" w:hAnsi="Arial" w:cs="Arial"/>
        </w:rPr>
        <w:t xml:space="preserve">Use centrifugal filter with 100000 MWCO to filter out unbound </w:t>
      </w:r>
      <w:proofErr w:type="spellStart"/>
      <w:r w:rsidRPr="00924DC4">
        <w:rPr>
          <w:rFonts w:ascii="Arial" w:hAnsi="Arial" w:cs="Arial"/>
        </w:rPr>
        <w:t>BirA</w:t>
      </w:r>
      <w:proofErr w:type="spellEnd"/>
    </w:p>
    <w:p w14:paraId="6ADB6FEC" w14:textId="6D131C30" w:rsidR="00CF3563" w:rsidRPr="00924DC4" w:rsidRDefault="00B768C2" w:rsidP="00B42F4F">
      <w:pPr>
        <w:pStyle w:val="ListParagraph"/>
        <w:numPr>
          <w:ilvl w:val="0"/>
          <w:numId w:val="2"/>
        </w:numPr>
        <w:rPr>
          <w:rFonts w:ascii="Arial" w:hAnsi="Arial" w:cs="Arial"/>
        </w:rPr>
      </w:pPr>
      <w:r w:rsidRPr="00924DC4">
        <w:rPr>
          <w:rFonts w:ascii="Arial" w:hAnsi="Arial" w:cs="Arial"/>
        </w:rPr>
        <w:t>Prepare and run western blot</w:t>
      </w:r>
      <w:r w:rsidR="007D73E4" w:rsidRPr="00924DC4">
        <w:rPr>
          <w:rFonts w:ascii="Arial" w:hAnsi="Arial" w:cs="Arial"/>
        </w:rPr>
        <w:t xml:space="preserve"> (protocol from </w:t>
      </w:r>
      <w:r w:rsidR="00605693" w:rsidRPr="00924DC4">
        <w:rPr>
          <w:rFonts w:ascii="Arial" w:hAnsi="Arial" w:cs="Arial"/>
        </w:rPr>
        <w:t xml:space="preserve">Mahmood and Yang, 2012 </w:t>
      </w:r>
      <w:r w:rsidR="00605693" w:rsidRPr="00924DC4">
        <w:rPr>
          <w:rFonts w:ascii="Arial" w:hAnsi="Arial" w:cs="Arial"/>
        </w:rPr>
        <w:fldChar w:fldCharType="begin"/>
      </w:r>
      <w:r w:rsidR="00605693" w:rsidRPr="00924DC4">
        <w:rPr>
          <w:rFonts w:ascii="Arial" w:hAnsi="Arial" w:cs="Arial"/>
        </w:rPr>
        <w:instrText xml:space="preserve"> ADDIN ZOTERO_ITEM CSL_CITATION {"citationID":"rbQRZ2sf","properties":{"formattedCitation":"({\\i{}9})","plainCitation":"(9)","noteIndex":0},"citationItems":[{"id":469,"uris":["http://zotero.org/users/10852128/items/MYWRL95Z"],"itemData":{"id":469,"type":"article-journal","abstract":"Western blotting is an important technique used in cell and molecular biology. By using a western blot, researchers are able to identify specific proteins from a complex mixture of proteins extracted from cells. The technique uses three elements to accomplish this task: (1) separation by size, (2) transfer to a solid support, and (3) marking target protein using a proper primary and secondary antibody to visualize. This paper will attempt to explain the technique and theory behind western blot, and offer some ways to troubleshoot.","container-title":"North American Journal of Medical Sciences","DOI":"10.4103/1947-2714.100998","ISSN":"2250-1541","issue":"9","journalAbbreviation":"N Am J Med Sci","note":"PMID: 23050259\nPMCID: PMC3456489","page":"429-434","source":"PubMed Central","title":"Western Blot: Technique, Theory, and Trouble Shooting","title-short":"Western Blot","volume":"4","author":[{"family":"Mahmood","given":"Tahrin"},{"family":"Yang","given":"Ping-Chang"}],"issued":{"date-parts":[["2012",9]]}}}],"schema":"https://github.com/citation-style-language/schema/raw/master/csl-citation.json"} </w:instrText>
      </w:r>
      <w:r w:rsidR="00605693" w:rsidRPr="00924DC4">
        <w:rPr>
          <w:rFonts w:ascii="Arial" w:hAnsi="Arial" w:cs="Arial"/>
        </w:rPr>
        <w:fldChar w:fldCharType="separate"/>
      </w:r>
      <w:r w:rsidR="00605693" w:rsidRPr="00924DC4">
        <w:rPr>
          <w:rFonts w:ascii="Arial" w:hAnsi="Arial" w:cs="Arial"/>
          <w:kern w:val="0"/>
        </w:rPr>
        <w:t>(</w:t>
      </w:r>
      <w:r w:rsidR="00605693" w:rsidRPr="00924DC4">
        <w:rPr>
          <w:rFonts w:ascii="Arial" w:hAnsi="Arial" w:cs="Arial"/>
          <w:i/>
          <w:iCs/>
          <w:kern w:val="0"/>
        </w:rPr>
        <w:t>9</w:t>
      </w:r>
      <w:r w:rsidR="00605693" w:rsidRPr="00924DC4">
        <w:rPr>
          <w:rFonts w:ascii="Arial" w:hAnsi="Arial" w:cs="Arial"/>
          <w:kern w:val="0"/>
        </w:rPr>
        <w:t>)</w:t>
      </w:r>
      <w:r w:rsidR="00605693" w:rsidRPr="00924DC4">
        <w:rPr>
          <w:rFonts w:ascii="Arial" w:hAnsi="Arial" w:cs="Arial"/>
        </w:rPr>
        <w:fldChar w:fldCharType="end"/>
      </w:r>
      <w:r w:rsidR="00605693" w:rsidRPr="00924DC4">
        <w:rPr>
          <w:rFonts w:ascii="Arial" w:hAnsi="Arial" w:cs="Arial"/>
        </w:rPr>
        <w:t>)</w:t>
      </w:r>
    </w:p>
    <w:p w14:paraId="631D607B" w14:textId="5E494FC2" w:rsidR="00B768C2" w:rsidRPr="00924DC4" w:rsidRDefault="00B768C2" w:rsidP="00B768C2">
      <w:pPr>
        <w:pStyle w:val="ListParagraph"/>
        <w:numPr>
          <w:ilvl w:val="1"/>
          <w:numId w:val="2"/>
        </w:numPr>
        <w:rPr>
          <w:rFonts w:ascii="Arial" w:hAnsi="Arial" w:cs="Arial"/>
        </w:rPr>
      </w:pPr>
      <w:r w:rsidRPr="00924DC4">
        <w:rPr>
          <w:rFonts w:ascii="Arial" w:hAnsi="Arial" w:cs="Arial"/>
        </w:rPr>
        <w:t>Incubate 50 µg</w:t>
      </w:r>
      <w:r w:rsidR="00D475AA" w:rsidRPr="00924DC4">
        <w:rPr>
          <w:rFonts w:ascii="Arial" w:hAnsi="Arial" w:cs="Arial"/>
        </w:rPr>
        <w:t xml:space="preserve"> Pro2</w:t>
      </w:r>
      <w:r w:rsidRPr="00924DC4">
        <w:rPr>
          <w:rFonts w:ascii="Arial" w:hAnsi="Arial" w:cs="Arial"/>
        </w:rPr>
        <w:t xml:space="preserve"> in 15 µL </w:t>
      </w:r>
      <w:r w:rsidR="00D475AA" w:rsidRPr="00924DC4">
        <w:rPr>
          <w:rFonts w:ascii="Arial" w:hAnsi="Arial" w:cs="Arial"/>
        </w:rPr>
        <w:t>dd H2O and sample buffer at 100C for 15 mins</w:t>
      </w:r>
    </w:p>
    <w:p w14:paraId="366557BC" w14:textId="7308887F" w:rsidR="00D475AA" w:rsidRPr="00924DC4" w:rsidRDefault="00D475AA" w:rsidP="00B768C2">
      <w:pPr>
        <w:pStyle w:val="ListParagraph"/>
        <w:numPr>
          <w:ilvl w:val="1"/>
          <w:numId w:val="2"/>
        </w:numPr>
        <w:rPr>
          <w:rFonts w:ascii="Arial" w:hAnsi="Arial" w:cs="Arial"/>
        </w:rPr>
      </w:pPr>
      <w:r w:rsidRPr="00924DC4">
        <w:rPr>
          <w:rFonts w:ascii="Arial" w:hAnsi="Arial" w:cs="Arial"/>
        </w:rPr>
        <w:t>Prepare 10% stacking/6% separating SDS gel</w:t>
      </w:r>
    </w:p>
    <w:p w14:paraId="3ABE4156" w14:textId="25B66B8A" w:rsidR="00D475AA" w:rsidRPr="00924DC4" w:rsidRDefault="00D475AA" w:rsidP="00D475AA">
      <w:pPr>
        <w:pStyle w:val="ListParagraph"/>
        <w:numPr>
          <w:ilvl w:val="1"/>
          <w:numId w:val="2"/>
        </w:numPr>
        <w:rPr>
          <w:rFonts w:ascii="Arial" w:hAnsi="Arial" w:cs="Arial"/>
        </w:rPr>
      </w:pPr>
      <w:r w:rsidRPr="00924DC4">
        <w:rPr>
          <w:rFonts w:ascii="Arial" w:hAnsi="Arial" w:cs="Arial"/>
        </w:rPr>
        <w:t xml:space="preserve">Once gel is solidified, place in </w:t>
      </w:r>
      <w:proofErr w:type="spellStart"/>
      <w:r w:rsidRPr="00924DC4">
        <w:rPr>
          <w:rFonts w:ascii="Arial" w:hAnsi="Arial" w:cs="Arial"/>
        </w:rPr>
        <w:t>electrophorator</w:t>
      </w:r>
      <w:proofErr w:type="spellEnd"/>
      <w:r w:rsidRPr="00924DC4">
        <w:rPr>
          <w:rFonts w:ascii="Arial" w:hAnsi="Arial" w:cs="Arial"/>
        </w:rPr>
        <w:t xml:space="preserve"> and cover with buffer</w:t>
      </w:r>
    </w:p>
    <w:p w14:paraId="0D1C41B8" w14:textId="4B6C91CE" w:rsidR="00D475AA" w:rsidRPr="00924DC4" w:rsidRDefault="00D475AA" w:rsidP="00D475AA">
      <w:pPr>
        <w:pStyle w:val="ListParagraph"/>
        <w:numPr>
          <w:ilvl w:val="1"/>
          <w:numId w:val="2"/>
        </w:numPr>
        <w:rPr>
          <w:rFonts w:ascii="Arial" w:hAnsi="Arial" w:cs="Arial"/>
        </w:rPr>
      </w:pPr>
      <w:r w:rsidRPr="00924DC4">
        <w:rPr>
          <w:rFonts w:ascii="Arial" w:hAnsi="Arial" w:cs="Arial"/>
        </w:rPr>
        <w:t xml:space="preserve">Load ladder and samples </w:t>
      </w:r>
    </w:p>
    <w:p w14:paraId="04058225" w14:textId="4E2B0F94" w:rsidR="00D475AA" w:rsidRPr="00924DC4" w:rsidRDefault="00D475AA" w:rsidP="00D475AA">
      <w:pPr>
        <w:pStyle w:val="ListParagraph"/>
        <w:numPr>
          <w:ilvl w:val="1"/>
          <w:numId w:val="2"/>
        </w:numPr>
        <w:rPr>
          <w:rFonts w:ascii="Arial" w:hAnsi="Arial" w:cs="Arial"/>
        </w:rPr>
      </w:pPr>
      <w:r w:rsidRPr="00924DC4">
        <w:rPr>
          <w:rFonts w:ascii="Arial" w:hAnsi="Arial" w:cs="Arial"/>
        </w:rPr>
        <w:t>Run samples for about an hour</w:t>
      </w:r>
    </w:p>
    <w:p w14:paraId="62EC8A0B" w14:textId="0B2BCF4C" w:rsidR="00D475AA" w:rsidRPr="00924DC4" w:rsidRDefault="00D475AA" w:rsidP="00D475AA">
      <w:pPr>
        <w:pStyle w:val="ListParagraph"/>
        <w:numPr>
          <w:ilvl w:val="1"/>
          <w:numId w:val="2"/>
        </w:numPr>
        <w:rPr>
          <w:rFonts w:ascii="Arial" w:hAnsi="Arial" w:cs="Arial"/>
        </w:rPr>
      </w:pPr>
      <w:r w:rsidRPr="00924DC4">
        <w:rPr>
          <w:rFonts w:ascii="Arial" w:hAnsi="Arial" w:cs="Arial"/>
        </w:rPr>
        <w:t xml:space="preserve">Cut filter sheets to fit gel and </w:t>
      </w:r>
      <w:r w:rsidR="007D73E4" w:rsidRPr="00924DC4">
        <w:rPr>
          <w:rFonts w:ascii="Arial" w:hAnsi="Arial" w:cs="Arial"/>
        </w:rPr>
        <w:t>polyvinylidene fluoride (PDVF) membrane to fit gel</w:t>
      </w:r>
    </w:p>
    <w:p w14:paraId="7E2E71DC" w14:textId="08E83AD7" w:rsidR="007D73E4" w:rsidRPr="00924DC4" w:rsidRDefault="007D73E4" w:rsidP="00D475AA">
      <w:pPr>
        <w:pStyle w:val="ListParagraph"/>
        <w:numPr>
          <w:ilvl w:val="1"/>
          <w:numId w:val="2"/>
        </w:numPr>
        <w:rPr>
          <w:rFonts w:ascii="Arial" w:hAnsi="Arial" w:cs="Arial"/>
        </w:rPr>
      </w:pPr>
      <w:r w:rsidRPr="00924DC4">
        <w:rPr>
          <w:rFonts w:ascii="Arial" w:hAnsi="Arial" w:cs="Arial"/>
        </w:rPr>
        <w:t>Wet sponge and filter paper in transfer buffer and PDVF membrane in methanol</w:t>
      </w:r>
    </w:p>
    <w:p w14:paraId="5AB7E33C" w14:textId="694AE787" w:rsidR="007D73E4" w:rsidRPr="00924DC4" w:rsidRDefault="007D73E4" w:rsidP="00D475AA">
      <w:pPr>
        <w:pStyle w:val="ListParagraph"/>
        <w:numPr>
          <w:ilvl w:val="1"/>
          <w:numId w:val="2"/>
        </w:numPr>
        <w:rPr>
          <w:rFonts w:ascii="Arial" w:hAnsi="Arial" w:cs="Arial"/>
        </w:rPr>
      </w:pPr>
      <w:r w:rsidRPr="00924DC4">
        <w:rPr>
          <w:rFonts w:ascii="Arial" w:hAnsi="Arial" w:cs="Arial"/>
        </w:rPr>
        <w:t>Remove gel from casting</w:t>
      </w:r>
    </w:p>
    <w:p w14:paraId="347EE4FE" w14:textId="5E83F806" w:rsidR="007D73E4" w:rsidRPr="00924DC4" w:rsidRDefault="007D73E4" w:rsidP="00D475AA">
      <w:pPr>
        <w:pStyle w:val="ListParagraph"/>
        <w:numPr>
          <w:ilvl w:val="1"/>
          <w:numId w:val="2"/>
        </w:numPr>
        <w:rPr>
          <w:rFonts w:ascii="Arial" w:hAnsi="Arial" w:cs="Arial"/>
        </w:rPr>
      </w:pPr>
      <w:r w:rsidRPr="00924DC4">
        <w:rPr>
          <w:rFonts w:ascii="Arial" w:hAnsi="Arial" w:cs="Arial"/>
        </w:rPr>
        <w:t>Create transfer stack:</w:t>
      </w:r>
    </w:p>
    <w:p w14:paraId="261F5F88" w14:textId="2D06D081" w:rsidR="007D73E4" w:rsidRPr="00924DC4" w:rsidRDefault="007D73E4" w:rsidP="007D73E4">
      <w:pPr>
        <w:pStyle w:val="ListParagraph"/>
        <w:numPr>
          <w:ilvl w:val="2"/>
          <w:numId w:val="2"/>
        </w:numPr>
        <w:rPr>
          <w:rFonts w:ascii="Arial" w:hAnsi="Arial" w:cs="Arial"/>
        </w:rPr>
      </w:pPr>
      <w:r w:rsidRPr="00924DC4">
        <w:rPr>
          <w:rFonts w:ascii="Arial" w:hAnsi="Arial" w:cs="Arial"/>
        </w:rPr>
        <w:t>Sponge</w:t>
      </w:r>
    </w:p>
    <w:p w14:paraId="007447BA" w14:textId="3AC3B65F" w:rsidR="007D73E4" w:rsidRPr="00924DC4" w:rsidRDefault="007D73E4" w:rsidP="007D73E4">
      <w:pPr>
        <w:pStyle w:val="ListParagraph"/>
        <w:numPr>
          <w:ilvl w:val="2"/>
          <w:numId w:val="2"/>
        </w:numPr>
        <w:rPr>
          <w:rFonts w:ascii="Arial" w:hAnsi="Arial" w:cs="Arial"/>
        </w:rPr>
      </w:pPr>
      <w:r w:rsidRPr="00924DC4">
        <w:rPr>
          <w:rFonts w:ascii="Arial" w:hAnsi="Arial" w:cs="Arial"/>
        </w:rPr>
        <w:t>3 filter papers</w:t>
      </w:r>
    </w:p>
    <w:p w14:paraId="63CD1769" w14:textId="018FA60F" w:rsidR="007D73E4" w:rsidRPr="00924DC4" w:rsidRDefault="007D73E4" w:rsidP="007D73E4">
      <w:pPr>
        <w:pStyle w:val="ListParagraph"/>
        <w:numPr>
          <w:ilvl w:val="2"/>
          <w:numId w:val="2"/>
        </w:numPr>
        <w:rPr>
          <w:rFonts w:ascii="Arial" w:hAnsi="Arial" w:cs="Arial"/>
        </w:rPr>
      </w:pPr>
      <w:r w:rsidRPr="00924DC4">
        <w:rPr>
          <w:rFonts w:ascii="Arial" w:hAnsi="Arial" w:cs="Arial"/>
        </w:rPr>
        <w:t>Gel PDVF</w:t>
      </w:r>
    </w:p>
    <w:p w14:paraId="13DD8664" w14:textId="6929C9EF" w:rsidR="007D73E4" w:rsidRPr="00924DC4" w:rsidRDefault="007D73E4" w:rsidP="007D73E4">
      <w:pPr>
        <w:pStyle w:val="ListParagraph"/>
        <w:numPr>
          <w:ilvl w:val="2"/>
          <w:numId w:val="2"/>
        </w:numPr>
        <w:rPr>
          <w:rFonts w:ascii="Arial" w:hAnsi="Arial" w:cs="Arial"/>
        </w:rPr>
      </w:pPr>
      <w:r w:rsidRPr="00924DC4">
        <w:rPr>
          <w:rFonts w:ascii="Arial" w:hAnsi="Arial" w:cs="Arial"/>
        </w:rPr>
        <w:t>3 filter papers</w:t>
      </w:r>
    </w:p>
    <w:p w14:paraId="1A127E1A" w14:textId="64584C0F" w:rsidR="007D73E4" w:rsidRPr="00924DC4" w:rsidRDefault="007D73E4" w:rsidP="007D73E4">
      <w:pPr>
        <w:pStyle w:val="ListParagraph"/>
        <w:numPr>
          <w:ilvl w:val="2"/>
          <w:numId w:val="2"/>
        </w:numPr>
        <w:rPr>
          <w:rFonts w:ascii="Arial" w:hAnsi="Arial" w:cs="Arial"/>
        </w:rPr>
      </w:pPr>
      <w:r w:rsidRPr="00924DC4">
        <w:rPr>
          <w:rFonts w:ascii="Arial" w:hAnsi="Arial" w:cs="Arial"/>
        </w:rPr>
        <w:t>Squeeze out extra liquid and air bubbles</w:t>
      </w:r>
    </w:p>
    <w:p w14:paraId="3DEE1B55" w14:textId="55EBD3AA" w:rsidR="007D73E4" w:rsidRPr="00924DC4" w:rsidRDefault="007D73E4" w:rsidP="007D73E4">
      <w:pPr>
        <w:pStyle w:val="ListParagraph"/>
        <w:numPr>
          <w:ilvl w:val="1"/>
          <w:numId w:val="2"/>
        </w:numPr>
        <w:rPr>
          <w:rFonts w:ascii="Arial" w:hAnsi="Arial" w:cs="Arial"/>
        </w:rPr>
      </w:pPr>
      <w:r w:rsidRPr="00924DC4">
        <w:rPr>
          <w:rFonts w:ascii="Arial" w:hAnsi="Arial" w:cs="Arial"/>
        </w:rPr>
        <w:t>Transfer for 90 mins</w:t>
      </w:r>
    </w:p>
    <w:p w14:paraId="29037238" w14:textId="20C8CD06" w:rsidR="007D73E4" w:rsidRPr="00924DC4" w:rsidRDefault="007D73E4" w:rsidP="007D73E4">
      <w:pPr>
        <w:pStyle w:val="ListParagraph"/>
        <w:numPr>
          <w:ilvl w:val="1"/>
          <w:numId w:val="2"/>
        </w:numPr>
        <w:rPr>
          <w:rFonts w:ascii="Arial" w:hAnsi="Arial" w:cs="Arial"/>
        </w:rPr>
      </w:pPr>
      <w:r w:rsidRPr="00924DC4">
        <w:rPr>
          <w:rFonts w:ascii="Arial" w:hAnsi="Arial" w:cs="Arial"/>
        </w:rPr>
        <w:t xml:space="preserve">Block membrane with 5% skim milk in TBST 1 </w:t>
      </w:r>
      <w:proofErr w:type="spellStart"/>
      <w:r w:rsidRPr="00924DC4">
        <w:rPr>
          <w:rFonts w:ascii="Arial" w:hAnsi="Arial" w:cs="Arial"/>
        </w:rPr>
        <w:t>hr</w:t>
      </w:r>
      <w:proofErr w:type="spellEnd"/>
    </w:p>
    <w:p w14:paraId="6455A29F" w14:textId="2A3E6E9C" w:rsidR="007D73E4" w:rsidRPr="00924DC4" w:rsidRDefault="007D73E4" w:rsidP="007D73E4">
      <w:pPr>
        <w:pStyle w:val="ListParagraph"/>
        <w:numPr>
          <w:ilvl w:val="1"/>
          <w:numId w:val="2"/>
        </w:numPr>
        <w:rPr>
          <w:rFonts w:ascii="Arial" w:hAnsi="Arial" w:cs="Arial"/>
        </w:rPr>
      </w:pPr>
      <w:r w:rsidRPr="00924DC4">
        <w:rPr>
          <w:rFonts w:ascii="Arial" w:hAnsi="Arial" w:cs="Arial"/>
        </w:rPr>
        <w:t>Add streptavidin in 5% bovine serum albumin and incubate overnight at 4C on shaker</w:t>
      </w:r>
    </w:p>
    <w:p w14:paraId="28C18A10" w14:textId="24AA1556" w:rsidR="007D73E4" w:rsidRPr="00924DC4" w:rsidRDefault="007D73E4" w:rsidP="007D73E4">
      <w:pPr>
        <w:pStyle w:val="ListParagraph"/>
        <w:numPr>
          <w:ilvl w:val="1"/>
          <w:numId w:val="2"/>
        </w:numPr>
        <w:rPr>
          <w:rFonts w:ascii="Arial" w:hAnsi="Arial" w:cs="Arial"/>
        </w:rPr>
      </w:pPr>
      <w:r w:rsidRPr="00924DC4">
        <w:rPr>
          <w:rFonts w:ascii="Arial" w:hAnsi="Arial" w:cs="Arial"/>
        </w:rPr>
        <w:t>Wash membrane 5 with TBST</w:t>
      </w:r>
    </w:p>
    <w:p w14:paraId="4ADF44AC" w14:textId="105575B7" w:rsidR="007D73E4" w:rsidRPr="00924DC4" w:rsidRDefault="007D73E4" w:rsidP="007D73E4">
      <w:pPr>
        <w:pStyle w:val="ListParagraph"/>
        <w:numPr>
          <w:ilvl w:val="1"/>
          <w:numId w:val="2"/>
        </w:numPr>
        <w:rPr>
          <w:rFonts w:ascii="Arial" w:hAnsi="Arial" w:cs="Arial"/>
        </w:rPr>
      </w:pPr>
      <w:r w:rsidRPr="00924DC4">
        <w:rPr>
          <w:rFonts w:ascii="Arial" w:hAnsi="Arial" w:cs="Arial"/>
        </w:rPr>
        <w:t xml:space="preserve">Add anti-Strep-HRP in 5% skim milk and incubate 1 </w:t>
      </w:r>
      <w:proofErr w:type="spellStart"/>
      <w:r w:rsidRPr="00924DC4">
        <w:rPr>
          <w:rFonts w:ascii="Arial" w:hAnsi="Arial" w:cs="Arial"/>
        </w:rPr>
        <w:t>hr</w:t>
      </w:r>
      <w:proofErr w:type="spellEnd"/>
    </w:p>
    <w:p w14:paraId="234E8360" w14:textId="413582AC" w:rsidR="007D73E4" w:rsidRPr="00924DC4" w:rsidRDefault="007D73E4" w:rsidP="007D73E4">
      <w:pPr>
        <w:pStyle w:val="ListParagraph"/>
        <w:numPr>
          <w:ilvl w:val="1"/>
          <w:numId w:val="2"/>
        </w:numPr>
        <w:rPr>
          <w:rFonts w:ascii="Arial" w:hAnsi="Arial" w:cs="Arial"/>
        </w:rPr>
      </w:pPr>
      <w:r w:rsidRPr="00924DC4">
        <w:rPr>
          <w:rFonts w:ascii="Arial" w:hAnsi="Arial" w:cs="Arial"/>
        </w:rPr>
        <w:t>Wash with TBST</w:t>
      </w:r>
    </w:p>
    <w:p w14:paraId="0C7F9FF9" w14:textId="1882E863" w:rsidR="00496306" w:rsidRPr="00924DC4" w:rsidRDefault="007D73E4" w:rsidP="00924DC4">
      <w:pPr>
        <w:pStyle w:val="ListParagraph"/>
        <w:numPr>
          <w:ilvl w:val="1"/>
          <w:numId w:val="2"/>
        </w:numPr>
        <w:rPr>
          <w:rFonts w:ascii="Arial" w:hAnsi="Arial" w:cs="Arial"/>
        </w:rPr>
      </w:pPr>
      <w:r w:rsidRPr="00924DC4">
        <w:rPr>
          <w:rFonts w:ascii="Arial" w:hAnsi="Arial" w:cs="Arial"/>
        </w:rPr>
        <w:t>Incubate membrane in ECL mix and visualize in dark room</w:t>
      </w:r>
    </w:p>
    <w:p w14:paraId="20B38515" w14:textId="77777777" w:rsidR="00404007" w:rsidRDefault="00404007">
      <w:pPr>
        <w:rPr>
          <w:rFonts w:ascii="Arial" w:hAnsi="Arial" w:cs="Arial"/>
        </w:rPr>
      </w:pPr>
      <w:r>
        <w:rPr>
          <w:rFonts w:ascii="Arial" w:hAnsi="Arial" w:cs="Arial"/>
        </w:rPr>
        <w:br w:type="page"/>
      </w:r>
    </w:p>
    <w:p w14:paraId="3BDCCC2B" w14:textId="50B5AB2B" w:rsidR="0097702C" w:rsidRDefault="00BA2CAA">
      <w:pPr>
        <w:rPr>
          <w:rFonts w:ascii="Arial" w:hAnsi="Arial" w:cs="Arial"/>
          <w:b/>
          <w:bCs/>
        </w:rPr>
      </w:pPr>
      <w:r>
        <w:rPr>
          <w:rFonts w:ascii="Arial" w:hAnsi="Arial" w:cs="Arial"/>
          <w:b/>
          <w:bCs/>
        </w:rPr>
        <w:lastRenderedPageBreak/>
        <w:t>Protocol:</w:t>
      </w:r>
    </w:p>
    <w:p w14:paraId="644CBE32" w14:textId="77777777" w:rsidR="00BA2CAA" w:rsidRPr="00BA2CAA" w:rsidRDefault="00BA2CAA">
      <w:pPr>
        <w:rPr>
          <w:rFonts w:ascii="Arial" w:hAnsi="Arial" w:cs="Arial"/>
          <w:b/>
          <w:bCs/>
        </w:rPr>
      </w:pPr>
    </w:p>
    <w:p w14:paraId="68D83A4A" w14:textId="31E7055D" w:rsidR="00AD7192" w:rsidRPr="00924DC4" w:rsidRDefault="00AD7192" w:rsidP="00AD7192">
      <w:pPr>
        <w:pStyle w:val="ListParagraph"/>
        <w:numPr>
          <w:ilvl w:val="0"/>
          <w:numId w:val="3"/>
        </w:numPr>
        <w:rPr>
          <w:rFonts w:ascii="Arial" w:hAnsi="Arial" w:cs="Arial"/>
        </w:rPr>
      </w:pPr>
      <w:r w:rsidRPr="00924DC4">
        <w:rPr>
          <w:rFonts w:ascii="Arial" w:hAnsi="Arial" w:cs="Arial"/>
        </w:rPr>
        <w:t xml:space="preserve">Inoculate 5 mL Luria Broth (LB) cultures with </w:t>
      </w:r>
      <w:r w:rsidRPr="00924DC4">
        <w:rPr>
          <w:rFonts w:ascii="Arial" w:hAnsi="Arial" w:cs="Arial"/>
          <w:i/>
          <w:iCs/>
        </w:rPr>
        <w:t>E. coli</w:t>
      </w:r>
      <w:r w:rsidRPr="00924DC4">
        <w:rPr>
          <w:rFonts w:ascii="Arial" w:hAnsi="Arial" w:cs="Arial"/>
        </w:rPr>
        <w:t xml:space="preserve"> cells harboring Pro2 gene on inducible plasmid and incubate at 37 </w:t>
      </w:r>
      <w:r w:rsidRPr="00924DC4">
        <w:rPr>
          <w:rFonts w:ascii="Arial" w:hAnsi="Arial" w:cs="Arial"/>
        </w:rPr>
        <w:sym w:font="Symbol" w:char="F0B0"/>
      </w:r>
      <w:r w:rsidRPr="00924DC4">
        <w:rPr>
          <w:rFonts w:ascii="Arial" w:hAnsi="Arial" w:cs="Arial"/>
        </w:rPr>
        <w:t>C.</w:t>
      </w:r>
    </w:p>
    <w:p w14:paraId="4A410831" w14:textId="3D6EA6F8" w:rsidR="00AD7192" w:rsidRPr="00924DC4" w:rsidRDefault="00AD7192" w:rsidP="00AD7192">
      <w:pPr>
        <w:pStyle w:val="ListParagraph"/>
        <w:numPr>
          <w:ilvl w:val="0"/>
          <w:numId w:val="3"/>
        </w:numPr>
        <w:rPr>
          <w:rFonts w:ascii="Arial" w:hAnsi="Arial" w:cs="Arial"/>
        </w:rPr>
      </w:pPr>
      <w:r w:rsidRPr="00924DC4">
        <w:rPr>
          <w:rFonts w:ascii="Arial" w:hAnsi="Arial" w:cs="Arial"/>
        </w:rPr>
        <w:t>After 4 hours, induce cultures with IPTG and lower the incubator temperature.</w:t>
      </w:r>
    </w:p>
    <w:p w14:paraId="3BE41B70" w14:textId="3F86AA28" w:rsidR="00AD7192" w:rsidRPr="00924DC4" w:rsidRDefault="00AD7192" w:rsidP="00AD7192">
      <w:pPr>
        <w:pStyle w:val="ListParagraph"/>
        <w:numPr>
          <w:ilvl w:val="0"/>
          <w:numId w:val="3"/>
        </w:numPr>
        <w:rPr>
          <w:rFonts w:ascii="Arial" w:hAnsi="Arial" w:cs="Arial"/>
        </w:rPr>
      </w:pPr>
      <w:r w:rsidRPr="00924DC4">
        <w:rPr>
          <w:rFonts w:ascii="Arial" w:hAnsi="Arial" w:cs="Arial"/>
        </w:rPr>
        <w:t>Allow the cells to grow overnight.</w:t>
      </w:r>
    </w:p>
    <w:p w14:paraId="38FD7726" w14:textId="1E0A725F" w:rsidR="00AD7192" w:rsidRPr="00924DC4" w:rsidRDefault="00AD7192" w:rsidP="00AD7192">
      <w:pPr>
        <w:pStyle w:val="ListParagraph"/>
        <w:numPr>
          <w:ilvl w:val="0"/>
          <w:numId w:val="3"/>
        </w:numPr>
        <w:rPr>
          <w:rFonts w:ascii="Arial" w:hAnsi="Arial" w:cs="Arial"/>
        </w:rPr>
      </w:pPr>
      <w:r w:rsidRPr="00924DC4">
        <w:rPr>
          <w:rFonts w:ascii="Arial" w:hAnsi="Arial" w:cs="Arial"/>
        </w:rPr>
        <w:t xml:space="preserve">The next day, harvest the cells by centrifuging the cultures for 10 minutes at 6000 </w:t>
      </w:r>
      <w:proofErr w:type="spellStart"/>
      <w:r w:rsidRPr="00924DC4">
        <w:rPr>
          <w:rFonts w:ascii="Arial" w:hAnsi="Arial" w:cs="Arial"/>
        </w:rPr>
        <w:t>xg</w:t>
      </w:r>
      <w:proofErr w:type="spellEnd"/>
      <w:r w:rsidRPr="00924DC4">
        <w:rPr>
          <w:rFonts w:ascii="Arial" w:hAnsi="Arial" w:cs="Arial"/>
        </w:rPr>
        <w:t>.</w:t>
      </w:r>
    </w:p>
    <w:p w14:paraId="6ED0B003" w14:textId="2A8E5223" w:rsidR="00AD7192" w:rsidRPr="00924DC4" w:rsidRDefault="00AD7192" w:rsidP="00AD7192">
      <w:pPr>
        <w:pStyle w:val="ListParagraph"/>
        <w:numPr>
          <w:ilvl w:val="0"/>
          <w:numId w:val="3"/>
        </w:numPr>
        <w:rPr>
          <w:rFonts w:ascii="Arial" w:hAnsi="Arial" w:cs="Arial"/>
        </w:rPr>
      </w:pPr>
      <w:r w:rsidRPr="00924DC4">
        <w:rPr>
          <w:rFonts w:ascii="Arial" w:hAnsi="Arial" w:cs="Arial"/>
        </w:rPr>
        <w:t>Resuspend the cell pellet in 0.5 mL LB at OD = 0.8 (as measured on plate reader) in microcentrifuge tubes.</w:t>
      </w:r>
    </w:p>
    <w:p w14:paraId="56FD60AB" w14:textId="6B1C6BDF" w:rsidR="00AD7192" w:rsidRPr="00924DC4" w:rsidRDefault="00AD7192" w:rsidP="00AD7192">
      <w:pPr>
        <w:pStyle w:val="ListParagraph"/>
        <w:numPr>
          <w:ilvl w:val="0"/>
          <w:numId w:val="3"/>
        </w:numPr>
        <w:rPr>
          <w:rFonts w:ascii="Arial" w:hAnsi="Arial" w:cs="Arial"/>
        </w:rPr>
      </w:pPr>
      <w:r w:rsidRPr="00924DC4">
        <w:rPr>
          <w:rFonts w:ascii="Arial" w:hAnsi="Arial" w:cs="Arial"/>
        </w:rPr>
        <w:t xml:space="preserve">Using Avidity </w:t>
      </w:r>
      <w:proofErr w:type="spellStart"/>
      <w:r w:rsidRPr="00924DC4">
        <w:rPr>
          <w:rFonts w:ascii="Arial" w:hAnsi="Arial" w:cs="Arial"/>
        </w:rPr>
        <w:t>BirA</w:t>
      </w:r>
      <w:proofErr w:type="spellEnd"/>
      <w:r w:rsidRPr="00924DC4">
        <w:rPr>
          <w:rFonts w:ascii="Arial" w:hAnsi="Arial" w:cs="Arial"/>
        </w:rPr>
        <w:t xml:space="preserve"> kit </w:t>
      </w:r>
      <w:r w:rsidRPr="00924DC4">
        <w:rPr>
          <w:rFonts w:ascii="Arial" w:hAnsi="Arial" w:cs="Arial"/>
        </w:rPr>
        <w:fldChar w:fldCharType="begin"/>
      </w:r>
      <w:r w:rsidRPr="00924DC4">
        <w:rPr>
          <w:rFonts w:ascii="Arial" w:hAnsi="Arial" w:cs="Arial"/>
        </w:rPr>
        <w:instrText xml:space="preserve"> ADDIN ZOTERO_ITEM CSL_CITATION {"citationID":"Lo6A1jMy","properties":{"formattedCitation":"({\\i{}1}, {\\i{}7})","plainCitation":"(1, 7)","noteIndex":0},"citationItems":[{"id":439,"uris":["http://zotero.org/users/10852128/items/TKDX9Q85"],"itemData":{"id":439,"type":"chapter","abstract":"One of the more useful tags for a protein in biochemical experiments is biotin, because of its femtomolar dissociation constant with streptavidin or avidin. Robust methodologies have been developed for other the in vivo addition of a single biotin to recombinant protein or the in vitro enzymatic or chemical addition of biotin to a protein. Such modified proteins can be used in a variety of experiments, such as affinity selection of phage-displayed peptides or antibodies, pull-down of interacting proteins from cell lysates, or displaying proteins on arrays. We present three complementary approaches for biotinylating proteins in vivo in Escherichia coli or in vitro using chemical or enzymatical reactions all of which can be scaled up to tag large numbers of proteins in parallel.","container-title":"High Throughput Protein Expression and Purification: Methods and Protocols","event-place":"Totowa, NJ","ISBN":"978-1-59745-196-3","language":"en","note":"DOI: 10.1007/978-1-59745-196-3_13","page":"185-198","publisher":"Humana Press","publisher-place":"Totowa, NJ","source":"Springer Link","title":"High-Throughput Biotinylation of Proteins","URL":"https://doi.org/10.1007/978-1-59745-196-3_13","author":[{"family":"Kay","given":"Brian K."},{"family":"Thai","given":"Sang"},{"family":"Volgina","given":"Veronica V."}],"editor":[{"family":"Doyle","given":"Sharon A."}],"accessed":{"date-parts":[["2024",4,15]]},"issued":{"date-parts":[["2009"]]}}},{"id":451,"uris":["http://zotero.org/users/10852128/items/7GUKBI8E"],"itemData":{"id":451,"type":"document","publisher":"Avidity","title":"Reaction conditions for BirA biotin ligase","URL":"https://www.avidity.com/commerce/product.asp?NUMBER=1","author":[{"family":"Avidity","given":""}],"accessed":{"date-parts":[["2024",4,15]]}}}],"schema":"https://github.com/citation-style-language/schema/raw/master/csl-citation.json"} </w:instrText>
      </w:r>
      <w:r w:rsidRPr="00924DC4">
        <w:rPr>
          <w:rFonts w:ascii="Arial" w:hAnsi="Arial" w:cs="Arial"/>
        </w:rPr>
        <w:fldChar w:fldCharType="separate"/>
      </w:r>
      <w:r w:rsidRPr="00924DC4">
        <w:rPr>
          <w:rFonts w:ascii="Arial" w:hAnsi="Arial" w:cs="Arial"/>
          <w:kern w:val="0"/>
        </w:rPr>
        <w:t>(</w:t>
      </w:r>
      <w:r w:rsidRPr="00924DC4">
        <w:rPr>
          <w:rFonts w:ascii="Arial" w:hAnsi="Arial" w:cs="Arial"/>
          <w:i/>
          <w:iCs/>
          <w:kern w:val="0"/>
        </w:rPr>
        <w:t>1</w:t>
      </w:r>
      <w:r w:rsidRPr="00924DC4">
        <w:rPr>
          <w:rFonts w:ascii="Arial" w:hAnsi="Arial" w:cs="Arial"/>
          <w:kern w:val="0"/>
        </w:rPr>
        <w:t xml:space="preserve">, </w:t>
      </w:r>
      <w:r w:rsidRPr="00924DC4">
        <w:rPr>
          <w:rFonts w:ascii="Arial" w:hAnsi="Arial" w:cs="Arial"/>
          <w:i/>
          <w:iCs/>
          <w:kern w:val="0"/>
        </w:rPr>
        <w:t>7</w:t>
      </w:r>
      <w:r w:rsidRPr="00924DC4">
        <w:rPr>
          <w:rFonts w:ascii="Arial" w:hAnsi="Arial" w:cs="Arial"/>
          <w:kern w:val="0"/>
        </w:rPr>
        <w:t>)</w:t>
      </w:r>
      <w:r w:rsidRPr="00924DC4">
        <w:rPr>
          <w:rFonts w:ascii="Arial" w:hAnsi="Arial" w:cs="Arial"/>
        </w:rPr>
        <w:fldChar w:fldCharType="end"/>
      </w:r>
      <w:r w:rsidRPr="00924DC4">
        <w:rPr>
          <w:rFonts w:ascii="Arial" w:hAnsi="Arial" w:cs="Arial"/>
        </w:rPr>
        <w:t>:</w:t>
      </w:r>
    </w:p>
    <w:p w14:paraId="51726A72" w14:textId="3BD2BD61" w:rsidR="00AD7192" w:rsidRPr="00924DC4" w:rsidRDefault="00AD7192" w:rsidP="00AD7192">
      <w:pPr>
        <w:pStyle w:val="ListParagraph"/>
        <w:numPr>
          <w:ilvl w:val="1"/>
          <w:numId w:val="3"/>
        </w:numPr>
        <w:rPr>
          <w:rFonts w:ascii="Arial" w:hAnsi="Arial" w:cs="Arial"/>
        </w:rPr>
      </w:pPr>
      <w:r w:rsidRPr="00924DC4">
        <w:rPr>
          <w:rFonts w:ascii="Arial" w:hAnsi="Arial" w:cs="Arial"/>
        </w:rPr>
        <w:t>Dilute cells using LB to 40 µM Pro2 based on previous OD vs Pro2 expression calibration curve.</w:t>
      </w:r>
    </w:p>
    <w:p w14:paraId="2D6A6797" w14:textId="24B79D78" w:rsidR="00AD7192" w:rsidRPr="00924DC4" w:rsidRDefault="00AD7192" w:rsidP="00AD7192">
      <w:pPr>
        <w:pStyle w:val="ListParagraph"/>
        <w:numPr>
          <w:ilvl w:val="1"/>
          <w:numId w:val="3"/>
        </w:numPr>
        <w:rPr>
          <w:rFonts w:ascii="Arial" w:hAnsi="Arial" w:cs="Arial"/>
        </w:rPr>
      </w:pPr>
      <w:r w:rsidRPr="00924DC4">
        <w:rPr>
          <w:rFonts w:ascii="Arial" w:hAnsi="Arial" w:cs="Arial"/>
        </w:rPr>
        <w:t>Final reaction:</w:t>
      </w:r>
    </w:p>
    <w:p w14:paraId="69F8276A" w14:textId="542E7684" w:rsidR="003E6DD8" w:rsidRPr="00924DC4" w:rsidRDefault="00496306" w:rsidP="003E6DD8">
      <w:pPr>
        <w:rPr>
          <w:rFonts w:ascii="Arial" w:hAnsi="Arial" w:cs="Arial"/>
        </w:rPr>
      </w:pPr>
      <w:r w:rsidRPr="00924DC4">
        <w:rPr>
          <w:rFonts w:ascii="Arial" w:hAnsi="Arial" w:cs="Arial"/>
          <w:noProof/>
        </w:rPr>
        <mc:AlternateContent>
          <mc:Choice Requires="wps">
            <w:drawing>
              <wp:anchor distT="0" distB="0" distL="114300" distR="114300" simplePos="0" relativeHeight="251667456" behindDoc="0" locked="0" layoutInCell="1" allowOverlap="1" wp14:anchorId="630345D6" wp14:editId="3FFFA3D6">
                <wp:simplePos x="0" y="0"/>
                <wp:positionH relativeFrom="column">
                  <wp:posOffset>768099</wp:posOffset>
                </wp:positionH>
                <wp:positionV relativeFrom="paragraph">
                  <wp:posOffset>390</wp:posOffset>
                </wp:positionV>
                <wp:extent cx="4671060" cy="1765300"/>
                <wp:effectExtent l="0" t="0" r="2540" b="0"/>
                <wp:wrapSquare wrapText="bothSides"/>
                <wp:docPr id="286585012" name="Text Box 1"/>
                <wp:cNvGraphicFramePr/>
                <a:graphic xmlns:a="http://schemas.openxmlformats.org/drawingml/2006/main">
                  <a:graphicData uri="http://schemas.microsoft.com/office/word/2010/wordprocessingShape">
                    <wps:wsp>
                      <wps:cNvSpPr txBox="1"/>
                      <wps:spPr>
                        <a:xfrm>
                          <a:off x="0" y="0"/>
                          <a:ext cx="4671060" cy="1765300"/>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2217"/>
                              <w:gridCol w:w="1938"/>
                              <w:gridCol w:w="2563"/>
                            </w:tblGrid>
                            <w:tr w:rsidR="00496306" w14:paraId="1791598D" w14:textId="77777777" w:rsidTr="00924DC4">
                              <w:trPr>
                                <w:trHeight w:val="544"/>
                              </w:trPr>
                              <w:tc>
                                <w:tcPr>
                                  <w:tcW w:w="0" w:type="auto"/>
                                </w:tcPr>
                                <w:p w14:paraId="65F41B9F" w14:textId="77777777" w:rsidR="00496306" w:rsidRPr="00924DC4" w:rsidRDefault="00496306" w:rsidP="003E6DD8">
                                  <w:pPr>
                                    <w:rPr>
                                      <w:rFonts w:ascii="Arial" w:hAnsi="Arial" w:cs="Arial"/>
                                      <w:b/>
                                      <w:bCs/>
                                    </w:rPr>
                                  </w:pPr>
                                  <w:r w:rsidRPr="00924DC4">
                                    <w:rPr>
                                      <w:rFonts w:ascii="Arial" w:hAnsi="Arial" w:cs="Arial"/>
                                      <w:b/>
                                      <w:bCs/>
                                    </w:rPr>
                                    <w:t>Component</w:t>
                                  </w:r>
                                </w:p>
                              </w:tc>
                              <w:tc>
                                <w:tcPr>
                                  <w:tcW w:w="0" w:type="auto"/>
                                </w:tcPr>
                                <w:p w14:paraId="60D48E95" w14:textId="77777777" w:rsidR="00496306" w:rsidRPr="00924DC4" w:rsidRDefault="00496306" w:rsidP="003E6DD8">
                                  <w:pPr>
                                    <w:rPr>
                                      <w:rFonts w:ascii="Arial" w:hAnsi="Arial" w:cs="Arial"/>
                                      <w:b/>
                                      <w:bCs/>
                                    </w:rPr>
                                  </w:pPr>
                                  <w:r w:rsidRPr="00924DC4">
                                    <w:rPr>
                                      <w:rFonts w:ascii="Arial" w:hAnsi="Arial" w:cs="Arial"/>
                                      <w:b/>
                                      <w:bCs/>
                                    </w:rPr>
                                    <w:t>µL per reaction</w:t>
                                  </w:r>
                                </w:p>
                              </w:tc>
                              <w:tc>
                                <w:tcPr>
                                  <w:tcW w:w="0" w:type="auto"/>
                                </w:tcPr>
                                <w:p w14:paraId="556ED294" w14:textId="77777777" w:rsidR="00496306" w:rsidRPr="00924DC4" w:rsidRDefault="00496306" w:rsidP="003E6DD8">
                                  <w:pPr>
                                    <w:rPr>
                                      <w:rFonts w:ascii="Arial" w:hAnsi="Arial" w:cs="Arial"/>
                                      <w:b/>
                                      <w:bCs/>
                                    </w:rPr>
                                  </w:pPr>
                                  <w:r w:rsidRPr="00924DC4">
                                    <w:rPr>
                                      <w:rFonts w:ascii="Arial" w:hAnsi="Arial" w:cs="Arial"/>
                                      <w:b/>
                                      <w:bCs/>
                                    </w:rPr>
                                    <w:t>Amount per reaction</w:t>
                                  </w:r>
                                </w:p>
                              </w:tc>
                            </w:tr>
                            <w:tr w:rsidR="00496306" w14:paraId="1D46785B" w14:textId="77777777" w:rsidTr="00924DC4">
                              <w:trPr>
                                <w:trHeight w:val="264"/>
                              </w:trPr>
                              <w:tc>
                                <w:tcPr>
                                  <w:tcW w:w="0" w:type="auto"/>
                                </w:tcPr>
                                <w:p w14:paraId="3E252B46" w14:textId="77777777" w:rsidR="00496306" w:rsidRPr="00924DC4" w:rsidRDefault="00496306" w:rsidP="003E6DD8">
                                  <w:pPr>
                                    <w:rPr>
                                      <w:rFonts w:ascii="Arial" w:hAnsi="Arial" w:cs="Arial"/>
                                    </w:rPr>
                                  </w:pPr>
                                  <w:r w:rsidRPr="00924DC4">
                                    <w:rPr>
                                      <w:rFonts w:ascii="Arial" w:hAnsi="Arial" w:cs="Arial"/>
                                    </w:rPr>
                                    <w:t>Pro2</w:t>
                                  </w:r>
                                </w:p>
                              </w:tc>
                              <w:tc>
                                <w:tcPr>
                                  <w:tcW w:w="0" w:type="auto"/>
                                </w:tcPr>
                                <w:p w14:paraId="32F9E6FC" w14:textId="77777777" w:rsidR="00496306" w:rsidRPr="00924DC4" w:rsidRDefault="00496306" w:rsidP="003E6DD8">
                                  <w:pPr>
                                    <w:rPr>
                                      <w:rFonts w:ascii="Arial" w:hAnsi="Arial" w:cs="Arial"/>
                                    </w:rPr>
                                  </w:pPr>
                                  <w:r w:rsidRPr="00924DC4">
                                    <w:rPr>
                                      <w:rFonts w:ascii="Arial" w:hAnsi="Arial" w:cs="Arial"/>
                                    </w:rPr>
                                    <w:t xml:space="preserve">500 </w:t>
                                  </w:r>
                                </w:p>
                              </w:tc>
                              <w:tc>
                                <w:tcPr>
                                  <w:tcW w:w="0" w:type="auto"/>
                                </w:tcPr>
                                <w:p w14:paraId="381F211F" w14:textId="77777777" w:rsidR="00496306" w:rsidRPr="00924DC4" w:rsidRDefault="00496306" w:rsidP="003E6DD8">
                                  <w:pPr>
                                    <w:rPr>
                                      <w:rFonts w:ascii="Arial" w:hAnsi="Arial" w:cs="Arial"/>
                                    </w:rPr>
                                  </w:pPr>
                                  <w:r w:rsidRPr="00924DC4">
                                    <w:rPr>
                                      <w:rFonts w:ascii="Arial" w:hAnsi="Arial" w:cs="Arial"/>
                                    </w:rPr>
                                    <w:t>40 µM (33 nmol)</w:t>
                                  </w:r>
                                </w:p>
                              </w:tc>
                            </w:tr>
                            <w:tr w:rsidR="00496306" w14:paraId="17A405A1" w14:textId="77777777" w:rsidTr="00924DC4">
                              <w:trPr>
                                <w:trHeight w:val="264"/>
                              </w:trPr>
                              <w:tc>
                                <w:tcPr>
                                  <w:tcW w:w="0" w:type="auto"/>
                                </w:tcPr>
                                <w:p w14:paraId="33840996" w14:textId="77777777" w:rsidR="00496306" w:rsidRPr="00924DC4" w:rsidRDefault="00496306" w:rsidP="003E6DD8">
                                  <w:pPr>
                                    <w:rPr>
                                      <w:rFonts w:ascii="Arial" w:hAnsi="Arial" w:cs="Arial"/>
                                    </w:rPr>
                                  </w:pPr>
                                  <w:proofErr w:type="spellStart"/>
                                  <w:r w:rsidRPr="00924DC4">
                                    <w:rPr>
                                      <w:rFonts w:ascii="Arial" w:hAnsi="Arial" w:cs="Arial"/>
                                    </w:rPr>
                                    <w:t>BioMixA</w:t>
                                  </w:r>
                                  <w:proofErr w:type="spellEnd"/>
                                </w:p>
                              </w:tc>
                              <w:tc>
                                <w:tcPr>
                                  <w:tcW w:w="0" w:type="auto"/>
                                </w:tcPr>
                                <w:p w14:paraId="6B7080C1" w14:textId="77777777" w:rsidR="00496306" w:rsidRPr="00924DC4" w:rsidRDefault="00496306" w:rsidP="003E6DD8">
                                  <w:pPr>
                                    <w:rPr>
                                      <w:rFonts w:ascii="Arial" w:hAnsi="Arial" w:cs="Arial"/>
                                    </w:rPr>
                                  </w:pPr>
                                  <w:r w:rsidRPr="00924DC4">
                                    <w:rPr>
                                      <w:rFonts w:ascii="Arial" w:hAnsi="Arial" w:cs="Arial"/>
                                    </w:rPr>
                                    <w:t>83</w:t>
                                  </w:r>
                                </w:p>
                              </w:tc>
                              <w:tc>
                                <w:tcPr>
                                  <w:tcW w:w="0" w:type="auto"/>
                                </w:tcPr>
                                <w:p w14:paraId="56084DF8" w14:textId="77777777" w:rsidR="00496306" w:rsidRPr="00924DC4" w:rsidRDefault="00496306" w:rsidP="003E6DD8">
                                  <w:pPr>
                                    <w:rPr>
                                      <w:rFonts w:ascii="Arial" w:hAnsi="Arial" w:cs="Arial"/>
                                    </w:rPr>
                                  </w:pPr>
                                </w:p>
                              </w:tc>
                            </w:tr>
                            <w:tr w:rsidR="00496306" w14:paraId="663B8D9F" w14:textId="77777777" w:rsidTr="00924DC4">
                              <w:trPr>
                                <w:trHeight w:val="277"/>
                              </w:trPr>
                              <w:tc>
                                <w:tcPr>
                                  <w:tcW w:w="0" w:type="auto"/>
                                </w:tcPr>
                                <w:p w14:paraId="0A789F7F" w14:textId="77777777" w:rsidR="00496306" w:rsidRPr="00924DC4" w:rsidRDefault="00496306" w:rsidP="003E6DD8">
                                  <w:pPr>
                                    <w:rPr>
                                      <w:rFonts w:ascii="Arial" w:hAnsi="Arial" w:cs="Arial"/>
                                    </w:rPr>
                                  </w:pPr>
                                  <w:proofErr w:type="spellStart"/>
                                  <w:r w:rsidRPr="00924DC4">
                                    <w:rPr>
                                      <w:rFonts w:ascii="Arial" w:hAnsi="Arial" w:cs="Arial"/>
                                    </w:rPr>
                                    <w:t>BioMixB</w:t>
                                  </w:r>
                                  <w:proofErr w:type="spellEnd"/>
                                </w:p>
                              </w:tc>
                              <w:tc>
                                <w:tcPr>
                                  <w:tcW w:w="0" w:type="auto"/>
                                </w:tcPr>
                                <w:p w14:paraId="508B92D8" w14:textId="77777777" w:rsidR="00496306" w:rsidRPr="00924DC4" w:rsidRDefault="00496306" w:rsidP="003E6DD8">
                                  <w:pPr>
                                    <w:rPr>
                                      <w:rFonts w:ascii="Arial" w:hAnsi="Arial" w:cs="Arial"/>
                                    </w:rPr>
                                  </w:pPr>
                                  <w:r w:rsidRPr="00924DC4">
                                    <w:rPr>
                                      <w:rFonts w:ascii="Arial" w:hAnsi="Arial" w:cs="Arial"/>
                                    </w:rPr>
                                    <w:t>83</w:t>
                                  </w:r>
                                </w:p>
                              </w:tc>
                              <w:tc>
                                <w:tcPr>
                                  <w:tcW w:w="0" w:type="auto"/>
                                </w:tcPr>
                                <w:p w14:paraId="158D3BCB" w14:textId="77777777" w:rsidR="00496306" w:rsidRPr="00924DC4" w:rsidRDefault="00496306" w:rsidP="003E6DD8">
                                  <w:pPr>
                                    <w:rPr>
                                      <w:rFonts w:ascii="Arial" w:hAnsi="Arial" w:cs="Arial"/>
                                    </w:rPr>
                                  </w:pPr>
                                </w:p>
                              </w:tc>
                            </w:tr>
                            <w:tr w:rsidR="00496306" w14:paraId="13C59F49" w14:textId="77777777" w:rsidTr="00924DC4">
                              <w:trPr>
                                <w:trHeight w:val="264"/>
                              </w:trPr>
                              <w:tc>
                                <w:tcPr>
                                  <w:tcW w:w="0" w:type="auto"/>
                                </w:tcPr>
                                <w:p w14:paraId="15B4F36B" w14:textId="77777777" w:rsidR="00496306" w:rsidRPr="00924DC4" w:rsidRDefault="00496306" w:rsidP="003E6DD8">
                                  <w:pPr>
                                    <w:rPr>
                                      <w:rFonts w:ascii="Arial" w:hAnsi="Arial" w:cs="Arial"/>
                                    </w:rPr>
                                  </w:pPr>
                                  <w:proofErr w:type="spellStart"/>
                                  <w:r w:rsidRPr="00924DC4">
                                    <w:rPr>
                                      <w:rFonts w:ascii="Arial" w:hAnsi="Arial" w:cs="Arial"/>
                                    </w:rPr>
                                    <w:t>BirA</w:t>
                                  </w:r>
                                  <w:proofErr w:type="spellEnd"/>
                                </w:p>
                              </w:tc>
                              <w:tc>
                                <w:tcPr>
                                  <w:tcW w:w="0" w:type="auto"/>
                                </w:tcPr>
                                <w:p w14:paraId="59EAFD80" w14:textId="77777777" w:rsidR="00496306" w:rsidRPr="00924DC4" w:rsidRDefault="00496306" w:rsidP="003E6DD8">
                                  <w:pPr>
                                    <w:rPr>
                                      <w:rFonts w:ascii="Arial" w:hAnsi="Arial" w:cs="Arial"/>
                                    </w:rPr>
                                  </w:pPr>
                                  <w:r w:rsidRPr="00924DC4">
                                    <w:rPr>
                                      <w:rFonts w:ascii="Arial" w:hAnsi="Arial" w:cs="Arial"/>
                                    </w:rPr>
                                    <w:t>8.325</w:t>
                                  </w:r>
                                </w:p>
                              </w:tc>
                              <w:tc>
                                <w:tcPr>
                                  <w:tcW w:w="0" w:type="auto"/>
                                </w:tcPr>
                                <w:p w14:paraId="270C0918" w14:textId="77777777" w:rsidR="00496306" w:rsidRPr="00924DC4" w:rsidRDefault="00496306" w:rsidP="003E6DD8">
                                  <w:pPr>
                                    <w:rPr>
                                      <w:rFonts w:ascii="Arial" w:hAnsi="Arial" w:cs="Arial"/>
                                    </w:rPr>
                                  </w:pPr>
                                  <w:r w:rsidRPr="00924DC4">
                                    <w:rPr>
                                      <w:rFonts w:ascii="Arial" w:hAnsi="Arial" w:cs="Arial"/>
                                    </w:rPr>
                                    <w:t>8.325 µg</w:t>
                                  </w:r>
                                </w:p>
                              </w:tc>
                            </w:tr>
                            <w:tr w:rsidR="00496306" w14:paraId="0F691FE5" w14:textId="77777777" w:rsidTr="00924DC4">
                              <w:trPr>
                                <w:trHeight w:val="530"/>
                              </w:trPr>
                              <w:tc>
                                <w:tcPr>
                                  <w:tcW w:w="0" w:type="auto"/>
                                </w:tcPr>
                                <w:p w14:paraId="1F7C6486" w14:textId="77777777" w:rsidR="00496306" w:rsidRPr="00924DC4" w:rsidRDefault="00496306" w:rsidP="003E6DD8">
                                  <w:pPr>
                                    <w:rPr>
                                      <w:rFonts w:ascii="Arial" w:hAnsi="Arial" w:cs="Arial"/>
                                    </w:rPr>
                                  </w:pPr>
                                  <w:r w:rsidRPr="00924DC4">
                                    <w:rPr>
                                      <w:rFonts w:ascii="Arial" w:hAnsi="Arial" w:cs="Arial"/>
                                    </w:rPr>
                                    <w:t xml:space="preserve">Sterile </w:t>
                                  </w:r>
                                  <w:proofErr w:type="spellStart"/>
                                  <w:r w:rsidRPr="00924DC4">
                                    <w:rPr>
                                      <w:rFonts w:ascii="Arial" w:hAnsi="Arial" w:cs="Arial"/>
                                    </w:rPr>
                                    <w:t>MilliQ</w:t>
                                  </w:r>
                                  <w:proofErr w:type="spellEnd"/>
                                  <w:r w:rsidRPr="00924DC4">
                                    <w:rPr>
                                      <w:rFonts w:ascii="Arial" w:hAnsi="Arial" w:cs="Arial"/>
                                    </w:rPr>
                                    <w:t xml:space="preserve"> water</w:t>
                                  </w:r>
                                </w:p>
                              </w:tc>
                              <w:tc>
                                <w:tcPr>
                                  <w:tcW w:w="0" w:type="auto"/>
                                </w:tcPr>
                                <w:p w14:paraId="02293A95" w14:textId="77777777" w:rsidR="00496306" w:rsidRPr="00924DC4" w:rsidRDefault="00496306" w:rsidP="003E6DD8">
                                  <w:pPr>
                                    <w:rPr>
                                      <w:rFonts w:ascii="Arial" w:hAnsi="Arial" w:cs="Arial"/>
                                    </w:rPr>
                                  </w:pPr>
                                  <w:r w:rsidRPr="00924DC4">
                                    <w:rPr>
                                      <w:rFonts w:ascii="Arial" w:hAnsi="Arial" w:cs="Arial"/>
                                    </w:rPr>
                                    <w:t>155.68</w:t>
                                  </w:r>
                                </w:p>
                              </w:tc>
                              <w:tc>
                                <w:tcPr>
                                  <w:tcW w:w="0" w:type="auto"/>
                                </w:tcPr>
                                <w:p w14:paraId="02B907B3" w14:textId="77777777" w:rsidR="00496306" w:rsidRPr="00924DC4" w:rsidRDefault="00496306" w:rsidP="003E6DD8">
                                  <w:pPr>
                                    <w:rPr>
                                      <w:rFonts w:ascii="Arial" w:hAnsi="Arial" w:cs="Arial"/>
                                    </w:rPr>
                                  </w:pPr>
                                </w:p>
                              </w:tc>
                            </w:tr>
                          </w:tbl>
                          <w:p w14:paraId="4EF951B4" w14:textId="77777777" w:rsidR="00496306" w:rsidRPr="00924DC4" w:rsidRDefault="00496306" w:rsidP="00496306">
                            <w:pPr>
                              <w:rPr>
                                <w:rFonts w:ascii="Arial" w:hAnsi="Arial" w:cs="Arial"/>
                                <w:sz w:val="22"/>
                                <w:szCs w:val="22"/>
                              </w:rPr>
                            </w:pPr>
                            <w:r w:rsidRPr="00924DC4">
                              <w:rPr>
                                <w:rFonts w:ascii="Arial" w:hAnsi="Arial" w:cs="Arial"/>
                                <w:sz w:val="22"/>
                                <w:szCs w:val="22"/>
                              </w:rPr>
                              <w:t xml:space="preserve">Table 1: Final </w:t>
                            </w:r>
                            <w:proofErr w:type="spellStart"/>
                            <w:r w:rsidRPr="00924DC4">
                              <w:rPr>
                                <w:rFonts w:ascii="Arial" w:hAnsi="Arial" w:cs="Arial"/>
                                <w:sz w:val="22"/>
                                <w:szCs w:val="22"/>
                              </w:rPr>
                              <w:t>BirA</w:t>
                            </w:r>
                            <w:proofErr w:type="spellEnd"/>
                            <w:r w:rsidRPr="00924DC4">
                              <w:rPr>
                                <w:rFonts w:ascii="Arial" w:hAnsi="Arial" w:cs="Arial"/>
                                <w:sz w:val="22"/>
                                <w:szCs w:val="22"/>
                              </w:rPr>
                              <w:t xml:space="preserve"> reaction components.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345D6" id="_x0000_t202" coordsize="21600,21600" o:spt="202" path="m,l,21600r21600,l21600,xe">
                <v:stroke joinstyle="miter"/>
                <v:path gradientshapeok="t" o:connecttype="rect"/>
              </v:shapetype>
              <v:shape id="Text Box 1" o:spid="_x0000_s1026" type="#_x0000_t202" style="position:absolute;margin-left:60.5pt;margin-top:.05pt;width:367.8pt;height:1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" fillcolor="white [3201]" stroked="f" strokeweight=".5pt">
                <v:textbox>
                  <w:txbxContent>
                    <w:tbl>
                      <w:tblPr>
                        <w:tblStyle w:val="TableGrid"/>
                        <w:tblW w:w="0" w:type="auto"/>
                        <w:tblLook w:val="04A0" w:firstRow="1" w:lastRow="0" w:firstColumn="1" w:lastColumn="0" w:noHBand="0" w:noVBand="1"/>
                      </w:tblPr>
                      <w:tblGrid>
                        <w:gridCol w:w="2217"/>
                        <w:gridCol w:w="1938"/>
                        <w:gridCol w:w="2563"/>
                      </w:tblGrid>
                      <w:tr w:rsidR="00496306" w14:paraId="1791598D" w14:textId="77777777" w:rsidTr="00924DC4">
                        <w:trPr>
                          <w:trHeight w:val="544"/>
                        </w:trPr>
                        <w:tc>
                          <w:tcPr>
                            <w:tcW w:w="0" w:type="auto"/>
                          </w:tcPr>
                          <w:p w14:paraId="65F41B9F" w14:textId="77777777" w:rsidR="00496306" w:rsidRPr="00924DC4" w:rsidRDefault="00496306" w:rsidP="003E6DD8">
                            <w:pPr>
                              <w:rPr>
                                <w:rFonts w:ascii="Arial" w:hAnsi="Arial" w:cs="Arial"/>
                                <w:b/>
                                <w:bCs/>
                              </w:rPr>
                            </w:pPr>
                            <w:r w:rsidRPr="00924DC4">
                              <w:rPr>
                                <w:rFonts w:ascii="Arial" w:hAnsi="Arial" w:cs="Arial"/>
                                <w:b/>
                                <w:bCs/>
                              </w:rPr>
                              <w:t>Component</w:t>
                            </w:r>
                          </w:p>
                        </w:tc>
                        <w:tc>
                          <w:tcPr>
                            <w:tcW w:w="0" w:type="auto"/>
                          </w:tcPr>
                          <w:p w14:paraId="60D48E95" w14:textId="77777777" w:rsidR="00496306" w:rsidRPr="00924DC4" w:rsidRDefault="00496306" w:rsidP="003E6DD8">
                            <w:pPr>
                              <w:rPr>
                                <w:rFonts w:ascii="Arial" w:hAnsi="Arial" w:cs="Arial"/>
                                <w:b/>
                                <w:bCs/>
                              </w:rPr>
                            </w:pPr>
                            <w:r w:rsidRPr="00924DC4">
                              <w:rPr>
                                <w:rFonts w:ascii="Arial" w:hAnsi="Arial" w:cs="Arial"/>
                                <w:b/>
                                <w:bCs/>
                              </w:rPr>
                              <w:t>µL per reaction</w:t>
                            </w:r>
                          </w:p>
                        </w:tc>
                        <w:tc>
                          <w:tcPr>
                            <w:tcW w:w="0" w:type="auto"/>
                          </w:tcPr>
                          <w:p w14:paraId="556ED294" w14:textId="77777777" w:rsidR="00496306" w:rsidRPr="00924DC4" w:rsidRDefault="00496306" w:rsidP="003E6DD8">
                            <w:pPr>
                              <w:rPr>
                                <w:rFonts w:ascii="Arial" w:hAnsi="Arial" w:cs="Arial"/>
                                <w:b/>
                                <w:bCs/>
                              </w:rPr>
                            </w:pPr>
                            <w:r w:rsidRPr="00924DC4">
                              <w:rPr>
                                <w:rFonts w:ascii="Arial" w:hAnsi="Arial" w:cs="Arial"/>
                                <w:b/>
                                <w:bCs/>
                              </w:rPr>
                              <w:t>Amount per reaction</w:t>
                            </w:r>
                          </w:p>
                        </w:tc>
                      </w:tr>
                      <w:tr w:rsidR="00496306" w14:paraId="1D46785B" w14:textId="77777777" w:rsidTr="00924DC4">
                        <w:trPr>
                          <w:trHeight w:val="264"/>
                        </w:trPr>
                        <w:tc>
                          <w:tcPr>
                            <w:tcW w:w="0" w:type="auto"/>
                          </w:tcPr>
                          <w:p w14:paraId="3E252B46" w14:textId="77777777" w:rsidR="00496306" w:rsidRPr="00924DC4" w:rsidRDefault="00496306" w:rsidP="003E6DD8">
                            <w:pPr>
                              <w:rPr>
                                <w:rFonts w:ascii="Arial" w:hAnsi="Arial" w:cs="Arial"/>
                              </w:rPr>
                            </w:pPr>
                            <w:r w:rsidRPr="00924DC4">
                              <w:rPr>
                                <w:rFonts w:ascii="Arial" w:hAnsi="Arial" w:cs="Arial"/>
                              </w:rPr>
                              <w:t>Pro2</w:t>
                            </w:r>
                          </w:p>
                        </w:tc>
                        <w:tc>
                          <w:tcPr>
                            <w:tcW w:w="0" w:type="auto"/>
                          </w:tcPr>
                          <w:p w14:paraId="32F9E6FC" w14:textId="77777777" w:rsidR="00496306" w:rsidRPr="00924DC4" w:rsidRDefault="00496306" w:rsidP="003E6DD8">
                            <w:pPr>
                              <w:rPr>
                                <w:rFonts w:ascii="Arial" w:hAnsi="Arial" w:cs="Arial"/>
                              </w:rPr>
                            </w:pPr>
                            <w:r w:rsidRPr="00924DC4">
                              <w:rPr>
                                <w:rFonts w:ascii="Arial" w:hAnsi="Arial" w:cs="Arial"/>
                              </w:rPr>
                              <w:t xml:space="preserve">500 </w:t>
                            </w:r>
                          </w:p>
                        </w:tc>
                        <w:tc>
                          <w:tcPr>
                            <w:tcW w:w="0" w:type="auto"/>
                          </w:tcPr>
                          <w:p w14:paraId="381F211F" w14:textId="77777777" w:rsidR="00496306" w:rsidRPr="00924DC4" w:rsidRDefault="00496306" w:rsidP="003E6DD8">
                            <w:pPr>
                              <w:rPr>
                                <w:rFonts w:ascii="Arial" w:hAnsi="Arial" w:cs="Arial"/>
                              </w:rPr>
                            </w:pPr>
                            <w:r w:rsidRPr="00924DC4">
                              <w:rPr>
                                <w:rFonts w:ascii="Arial" w:hAnsi="Arial" w:cs="Arial"/>
                              </w:rPr>
                              <w:t>40 µM (33 nmol)</w:t>
                            </w:r>
                          </w:p>
                        </w:tc>
                      </w:tr>
                      <w:tr w:rsidR="00496306" w14:paraId="17A405A1" w14:textId="77777777" w:rsidTr="00924DC4">
                        <w:trPr>
                          <w:trHeight w:val="264"/>
                        </w:trPr>
                        <w:tc>
                          <w:tcPr>
                            <w:tcW w:w="0" w:type="auto"/>
                          </w:tcPr>
                          <w:p w14:paraId="33840996" w14:textId="77777777" w:rsidR="00496306" w:rsidRPr="00924DC4" w:rsidRDefault="00496306" w:rsidP="003E6DD8">
                            <w:pPr>
                              <w:rPr>
                                <w:rFonts w:ascii="Arial" w:hAnsi="Arial" w:cs="Arial"/>
                              </w:rPr>
                            </w:pPr>
                            <w:proofErr w:type="spellStart"/>
                            <w:r w:rsidRPr="00924DC4">
                              <w:rPr>
                                <w:rFonts w:ascii="Arial" w:hAnsi="Arial" w:cs="Arial"/>
                              </w:rPr>
                              <w:t>BioMixA</w:t>
                            </w:r>
                            <w:proofErr w:type="spellEnd"/>
                          </w:p>
                        </w:tc>
                        <w:tc>
                          <w:tcPr>
                            <w:tcW w:w="0" w:type="auto"/>
                          </w:tcPr>
                          <w:p w14:paraId="6B7080C1" w14:textId="77777777" w:rsidR="00496306" w:rsidRPr="00924DC4" w:rsidRDefault="00496306" w:rsidP="003E6DD8">
                            <w:pPr>
                              <w:rPr>
                                <w:rFonts w:ascii="Arial" w:hAnsi="Arial" w:cs="Arial"/>
                              </w:rPr>
                            </w:pPr>
                            <w:r w:rsidRPr="00924DC4">
                              <w:rPr>
                                <w:rFonts w:ascii="Arial" w:hAnsi="Arial" w:cs="Arial"/>
                              </w:rPr>
                              <w:t>83</w:t>
                            </w:r>
                          </w:p>
                        </w:tc>
                        <w:tc>
                          <w:tcPr>
                            <w:tcW w:w="0" w:type="auto"/>
                          </w:tcPr>
                          <w:p w14:paraId="56084DF8" w14:textId="77777777" w:rsidR="00496306" w:rsidRPr="00924DC4" w:rsidRDefault="00496306" w:rsidP="003E6DD8">
                            <w:pPr>
                              <w:rPr>
                                <w:rFonts w:ascii="Arial" w:hAnsi="Arial" w:cs="Arial"/>
                              </w:rPr>
                            </w:pPr>
                          </w:p>
                        </w:tc>
                      </w:tr>
                      <w:tr w:rsidR="00496306" w14:paraId="663B8D9F" w14:textId="77777777" w:rsidTr="00924DC4">
                        <w:trPr>
                          <w:trHeight w:val="277"/>
                        </w:trPr>
                        <w:tc>
                          <w:tcPr>
                            <w:tcW w:w="0" w:type="auto"/>
                          </w:tcPr>
                          <w:p w14:paraId="0A789F7F" w14:textId="77777777" w:rsidR="00496306" w:rsidRPr="00924DC4" w:rsidRDefault="00496306" w:rsidP="003E6DD8">
                            <w:pPr>
                              <w:rPr>
                                <w:rFonts w:ascii="Arial" w:hAnsi="Arial" w:cs="Arial"/>
                              </w:rPr>
                            </w:pPr>
                            <w:proofErr w:type="spellStart"/>
                            <w:r w:rsidRPr="00924DC4">
                              <w:rPr>
                                <w:rFonts w:ascii="Arial" w:hAnsi="Arial" w:cs="Arial"/>
                              </w:rPr>
                              <w:t>BioMixB</w:t>
                            </w:r>
                            <w:proofErr w:type="spellEnd"/>
                          </w:p>
                        </w:tc>
                        <w:tc>
                          <w:tcPr>
                            <w:tcW w:w="0" w:type="auto"/>
                          </w:tcPr>
                          <w:p w14:paraId="508B92D8" w14:textId="77777777" w:rsidR="00496306" w:rsidRPr="00924DC4" w:rsidRDefault="00496306" w:rsidP="003E6DD8">
                            <w:pPr>
                              <w:rPr>
                                <w:rFonts w:ascii="Arial" w:hAnsi="Arial" w:cs="Arial"/>
                              </w:rPr>
                            </w:pPr>
                            <w:r w:rsidRPr="00924DC4">
                              <w:rPr>
                                <w:rFonts w:ascii="Arial" w:hAnsi="Arial" w:cs="Arial"/>
                              </w:rPr>
                              <w:t>83</w:t>
                            </w:r>
                          </w:p>
                        </w:tc>
                        <w:tc>
                          <w:tcPr>
                            <w:tcW w:w="0" w:type="auto"/>
                          </w:tcPr>
                          <w:p w14:paraId="158D3BCB" w14:textId="77777777" w:rsidR="00496306" w:rsidRPr="00924DC4" w:rsidRDefault="00496306" w:rsidP="003E6DD8">
                            <w:pPr>
                              <w:rPr>
                                <w:rFonts w:ascii="Arial" w:hAnsi="Arial" w:cs="Arial"/>
                              </w:rPr>
                            </w:pPr>
                          </w:p>
                        </w:tc>
                      </w:tr>
                      <w:tr w:rsidR="00496306" w14:paraId="13C59F49" w14:textId="77777777" w:rsidTr="00924DC4">
                        <w:trPr>
                          <w:trHeight w:val="264"/>
                        </w:trPr>
                        <w:tc>
                          <w:tcPr>
                            <w:tcW w:w="0" w:type="auto"/>
                          </w:tcPr>
                          <w:p w14:paraId="15B4F36B" w14:textId="77777777" w:rsidR="00496306" w:rsidRPr="00924DC4" w:rsidRDefault="00496306" w:rsidP="003E6DD8">
                            <w:pPr>
                              <w:rPr>
                                <w:rFonts w:ascii="Arial" w:hAnsi="Arial" w:cs="Arial"/>
                              </w:rPr>
                            </w:pPr>
                            <w:proofErr w:type="spellStart"/>
                            <w:r w:rsidRPr="00924DC4">
                              <w:rPr>
                                <w:rFonts w:ascii="Arial" w:hAnsi="Arial" w:cs="Arial"/>
                              </w:rPr>
                              <w:t>BirA</w:t>
                            </w:r>
                            <w:proofErr w:type="spellEnd"/>
                          </w:p>
                        </w:tc>
                        <w:tc>
                          <w:tcPr>
                            <w:tcW w:w="0" w:type="auto"/>
                          </w:tcPr>
                          <w:p w14:paraId="59EAFD80" w14:textId="77777777" w:rsidR="00496306" w:rsidRPr="00924DC4" w:rsidRDefault="00496306" w:rsidP="003E6DD8">
                            <w:pPr>
                              <w:rPr>
                                <w:rFonts w:ascii="Arial" w:hAnsi="Arial" w:cs="Arial"/>
                              </w:rPr>
                            </w:pPr>
                            <w:r w:rsidRPr="00924DC4">
                              <w:rPr>
                                <w:rFonts w:ascii="Arial" w:hAnsi="Arial" w:cs="Arial"/>
                              </w:rPr>
                              <w:t>8.325</w:t>
                            </w:r>
                          </w:p>
                        </w:tc>
                        <w:tc>
                          <w:tcPr>
                            <w:tcW w:w="0" w:type="auto"/>
                          </w:tcPr>
                          <w:p w14:paraId="270C0918" w14:textId="77777777" w:rsidR="00496306" w:rsidRPr="00924DC4" w:rsidRDefault="00496306" w:rsidP="003E6DD8">
                            <w:pPr>
                              <w:rPr>
                                <w:rFonts w:ascii="Arial" w:hAnsi="Arial" w:cs="Arial"/>
                              </w:rPr>
                            </w:pPr>
                            <w:r w:rsidRPr="00924DC4">
                              <w:rPr>
                                <w:rFonts w:ascii="Arial" w:hAnsi="Arial" w:cs="Arial"/>
                              </w:rPr>
                              <w:t>8.325 µg</w:t>
                            </w:r>
                          </w:p>
                        </w:tc>
                      </w:tr>
                      <w:tr w:rsidR="00496306" w14:paraId="0F691FE5" w14:textId="77777777" w:rsidTr="00924DC4">
                        <w:trPr>
                          <w:trHeight w:val="530"/>
                        </w:trPr>
                        <w:tc>
                          <w:tcPr>
                            <w:tcW w:w="0" w:type="auto"/>
                          </w:tcPr>
                          <w:p w14:paraId="1F7C6486" w14:textId="77777777" w:rsidR="00496306" w:rsidRPr="00924DC4" w:rsidRDefault="00496306" w:rsidP="003E6DD8">
                            <w:pPr>
                              <w:rPr>
                                <w:rFonts w:ascii="Arial" w:hAnsi="Arial" w:cs="Arial"/>
                              </w:rPr>
                            </w:pPr>
                            <w:r w:rsidRPr="00924DC4">
                              <w:rPr>
                                <w:rFonts w:ascii="Arial" w:hAnsi="Arial" w:cs="Arial"/>
                              </w:rPr>
                              <w:t xml:space="preserve">Sterile </w:t>
                            </w:r>
                            <w:proofErr w:type="spellStart"/>
                            <w:r w:rsidRPr="00924DC4">
                              <w:rPr>
                                <w:rFonts w:ascii="Arial" w:hAnsi="Arial" w:cs="Arial"/>
                              </w:rPr>
                              <w:t>MilliQ</w:t>
                            </w:r>
                            <w:proofErr w:type="spellEnd"/>
                            <w:r w:rsidRPr="00924DC4">
                              <w:rPr>
                                <w:rFonts w:ascii="Arial" w:hAnsi="Arial" w:cs="Arial"/>
                              </w:rPr>
                              <w:t xml:space="preserve"> water</w:t>
                            </w:r>
                          </w:p>
                        </w:tc>
                        <w:tc>
                          <w:tcPr>
                            <w:tcW w:w="0" w:type="auto"/>
                          </w:tcPr>
                          <w:p w14:paraId="02293A95" w14:textId="77777777" w:rsidR="00496306" w:rsidRPr="00924DC4" w:rsidRDefault="00496306" w:rsidP="003E6DD8">
                            <w:pPr>
                              <w:rPr>
                                <w:rFonts w:ascii="Arial" w:hAnsi="Arial" w:cs="Arial"/>
                              </w:rPr>
                            </w:pPr>
                            <w:r w:rsidRPr="00924DC4">
                              <w:rPr>
                                <w:rFonts w:ascii="Arial" w:hAnsi="Arial" w:cs="Arial"/>
                              </w:rPr>
                              <w:t>155.68</w:t>
                            </w:r>
                          </w:p>
                        </w:tc>
                        <w:tc>
                          <w:tcPr>
                            <w:tcW w:w="0" w:type="auto"/>
                          </w:tcPr>
                          <w:p w14:paraId="02B907B3" w14:textId="77777777" w:rsidR="00496306" w:rsidRPr="00924DC4" w:rsidRDefault="00496306" w:rsidP="003E6DD8">
                            <w:pPr>
                              <w:rPr>
                                <w:rFonts w:ascii="Arial" w:hAnsi="Arial" w:cs="Arial"/>
                              </w:rPr>
                            </w:pPr>
                          </w:p>
                        </w:tc>
                      </w:tr>
                    </w:tbl>
                    <w:p w14:paraId="4EF951B4" w14:textId="77777777" w:rsidR="00496306" w:rsidRPr="00924DC4" w:rsidRDefault="00496306" w:rsidP="00496306">
                      <w:pPr>
                        <w:rPr>
                          <w:rFonts w:ascii="Arial" w:hAnsi="Arial" w:cs="Arial"/>
                          <w:sz w:val="22"/>
                          <w:szCs w:val="22"/>
                        </w:rPr>
                      </w:pPr>
                      <w:r w:rsidRPr="00924DC4">
                        <w:rPr>
                          <w:rFonts w:ascii="Arial" w:hAnsi="Arial" w:cs="Arial"/>
                          <w:sz w:val="22"/>
                          <w:szCs w:val="22"/>
                        </w:rPr>
                        <w:t xml:space="preserve">Table 1: Final </w:t>
                      </w:r>
                      <w:proofErr w:type="spellStart"/>
                      <w:r w:rsidRPr="00924DC4">
                        <w:rPr>
                          <w:rFonts w:ascii="Arial" w:hAnsi="Arial" w:cs="Arial"/>
                          <w:sz w:val="22"/>
                          <w:szCs w:val="22"/>
                        </w:rPr>
                        <w:t>BirA</w:t>
                      </w:r>
                      <w:proofErr w:type="spellEnd"/>
                      <w:r w:rsidRPr="00924DC4">
                        <w:rPr>
                          <w:rFonts w:ascii="Arial" w:hAnsi="Arial" w:cs="Arial"/>
                          <w:sz w:val="22"/>
                          <w:szCs w:val="22"/>
                        </w:rPr>
                        <w:t xml:space="preserve"> reaction components.</w:t>
                      </w:r>
                    </w:p>
                  </w:txbxContent>
                </v:textbox>
                <w10:wrap type="square"/>
              </v:shape>
            </w:pict>
          </mc:Fallback>
        </mc:AlternateContent>
      </w:r>
    </w:p>
    <w:p w14:paraId="3DD30E9A" w14:textId="33D31BD6" w:rsidR="003E6DD8" w:rsidRPr="00924DC4" w:rsidRDefault="003E6DD8" w:rsidP="00924DC4">
      <w:pPr>
        <w:rPr>
          <w:rFonts w:ascii="Arial" w:hAnsi="Arial" w:cs="Arial"/>
        </w:rPr>
      </w:pPr>
    </w:p>
    <w:p w14:paraId="01080E46" w14:textId="4F204F7A" w:rsidR="00AD7192" w:rsidRPr="00924DC4" w:rsidRDefault="00AD7192" w:rsidP="00AD7192">
      <w:pPr>
        <w:rPr>
          <w:rFonts w:ascii="Arial" w:hAnsi="Arial" w:cs="Arial"/>
        </w:rPr>
      </w:pPr>
    </w:p>
    <w:p w14:paraId="2D184D33" w14:textId="6C0E7F38" w:rsidR="00AD7192" w:rsidRPr="00924DC4" w:rsidRDefault="00AD7192" w:rsidP="00AD7192">
      <w:pPr>
        <w:pStyle w:val="ListParagraph"/>
        <w:numPr>
          <w:ilvl w:val="1"/>
          <w:numId w:val="3"/>
        </w:numPr>
        <w:rPr>
          <w:rFonts w:ascii="Arial" w:hAnsi="Arial" w:cs="Arial"/>
        </w:rPr>
      </w:pPr>
      <w:r w:rsidRPr="00924DC4">
        <w:rPr>
          <w:rFonts w:ascii="Arial" w:hAnsi="Arial" w:cs="Arial"/>
        </w:rPr>
        <w:t>Incubate the reaction mixture for 40 minutes at room temperature.</w:t>
      </w:r>
    </w:p>
    <w:p w14:paraId="18567918" w14:textId="17B2BA1F" w:rsidR="00AD7192" w:rsidRPr="00924DC4" w:rsidRDefault="00AD7192" w:rsidP="00AD7192">
      <w:pPr>
        <w:pStyle w:val="ListParagraph"/>
        <w:numPr>
          <w:ilvl w:val="0"/>
          <w:numId w:val="3"/>
        </w:numPr>
        <w:rPr>
          <w:rFonts w:ascii="Arial" w:hAnsi="Arial" w:cs="Arial"/>
        </w:rPr>
      </w:pPr>
      <w:r w:rsidRPr="00924DC4">
        <w:rPr>
          <w:rFonts w:ascii="Arial" w:hAnsi="Arial" w:cs="Arial"/>
        </w:rPr>
        <w:t xml:space="preserve">To conjugate the fluorophore </w:t>
      </w:r>
      <w:r w:rsidRPr="00924DC4">
        <w:rPr>
          <w:rFonts w:ascii="Arial" w:hAnsi="Arial" w:cs="Arial"/>
        </w:rPr>
        <w:fldChar w:fldCharType="begin"/>
      </w:r>
      <w:r w:rsidRPr="00924DC4">
        <w:rPr>
          <w:rFonts w:ascii="Arial" w:hAnsi="Arial" w:cs="Arial"/>
        </w:rPr>
        <w:instrText xml:space="preserve"> ADDIN ZOTERO_ITEM CSL_CITATION {"citationID":"f6Y5BDVE","properties":{"formattedCitation":"({\\i{}10})","plainCitation":"(10)","noteIndex":0},"citationItems":[{"id":472,"uris":["http://zotero.org/users/10852128/items/ZDGZXQZV"],"itemData":{"id":472,"type":"article-journal","abstract":"Using a series of multiheme cytochromes, the metal-reducing bacterium Shewanella oneidensis MR-1 can perform extracellular electron transfer (EET) to respire redox-active surfaces, including minerals and electrodes outside the cell. While the role of multiheme cytochromes in transporting electrons across the cell wall is well established, these cytochromes were also recently found to facilitate long-distance (micrometer-scale) redox conduction along outer membranes and across multiple cells bridging electrodes. Recent studies proposed that long-distance conduction arises from the interplay of electron hopping and cytochrome diffusion, which allows collisions and electron exchange between cytochromes along membranes. However, the diffusive dynamics of the multiheme cytochromes have never been observed or quantified in vivo, making it difficult to assess their hypothesized contribution to the collision-exchange mechanism. Here, we use quantum dot labeling, total internal reflection fluorescence microscopy, and single-particle tracking to quantify the lateral diffusive dynamics of the outer membrane-associated decaheme cytochromes MtrC and OmcA, two key components of EET in S. oneidensis. We observe confined diffusion behavior for both quantum dot-labeled MtrC and OmcA along cell surfaces (diffusion coefficients DMtrC = 0.0192 ± 0.0018 µm2/s, DOmcA = 0.0125 ± 0.0024 µm2/s) and the membrane extensions thought to function as bacterial nanowires. We find that these dynamics can trace a path for electron transport via overlap of cytochrome trajectories, consistent with the long-distance conduction mechanism. The measured dynamics inform kinetic Monte Carlo simulations that combine direct electron hopping and redox molecule diffusion, revealing significant electron transport rates along cells and membrane nanowires.","container-title":"Proceedings of the National Academy of Sciences","DOI":"10.1073/pnas.2119964119","issue":"19","note":"publisher: Proceedings of the National Academy of Sciences","page":"e2119964119","source":"pnas.org (Atypon)","title":"Single molecule tracking of bacterial cell surface cytochromes reveals dynamics that impact long-distance electron transport","volume":"119","author":[{"family":"Chong","given":"Grace W."},{"family":"Pirbadian","given":"Sahand"},{"family":"Zhao","given":"Yunke"},{"family":"Zacharoff","given":"Lori A."},{"family":"Pinaud","given":"Fabien"},{"family":"El-Naggar","given":"Mohamed Y."}],"issued":{"date-parts":[["2022",5,10]]}}}],"schema":"https://github.com/citation-style-language/schema/raw/master/csl-citation.json"} </w:instrText>
      </w:r>
      <w:r w:rsidRPr="00924DC4">
        <w:rPr>
          <w:rFonts w:ascii="Arial" w:hAnsi="Arial" w:cs="Arial"/>
        </w:rPr>
        <w:fldChar w:fldCharType="separate"/>
      </w:r>
      <w:r w:rsidRPr="00924DC4">
        <w:rPr>
          <w:rFonts w:ascii="Arial" w:hAnsi="Arial" w:cs="Arial"/>
          <w:kern w:val="0"/>
        </w:rPr>
        <w:t>(</w:t>
      </w:r>
      <w:r w:rsidRPr="00924DC4">
        <w:rPr>
          <w:rFonts w:ascii="Arial" w:hAnsi="Arial" w:cs="Arial"/>
          <w:i/>
          <w:iCs/>
          <w:kern w:val="0"/>
        </w:rPr>
        <w:t>10</w:t>
      </w:r>
      <w:r w:rsidRPr="00924DC4">
        <w:rPr>
          <w:rFonts w:ascii="Arial" w:hAnsi="Arial" w:cs="Arial"/>
          <w:kern w:val="0"/>
        </w:rPr>
        <w:t>)</w:t>
      </w:r>
      <w:r w:rsidRPr="00924DC4">
        <w:rPr>
          <w:rFonts w:ascii="Arial" w:hAnsi="Arial" w:cs="Arial"/>
        </w:rPr>
        <w:fldChar w:fldCharType="end"/>
      </w:r>
      <w:r w:rsidRPr="00924DC4">
        <w:rPr>
          <w:rFonts w:ascii="Arial" w:hAnsi="Arial" w:cs="Arial"/>
        </w:rPr>
        <w:t xml:space="preserve">, wash biotinylated cells from step 6c with PBS 3 times, centrifuging at 6000 </w:t>
      </w:r>
      <w:proofErr w:type="spellStart"/>
      <w:r w:rsidRPr="00924DC4">
        <w:rPr>
          <w:rFonts w:ascii="Arial" w:hAnsi="Arial" w:cs="Arial"/>
        </w:rPr>
        <w:t>xg</w:t>
      </w:r>
      <w:proofErr w:type="spellEnd"/>
      <w:r w:rsidRPr="00924DC4">
        <w:rPr>
          <w:rFonts w:ascii="Arial" w:hAnsi="Arial" w:cs="Arial"/>
        </w:rPr>
        <w:t xml:space="preserve"> for 3 minutes.</w:t>
      </w:r>
    </w:p>
    <w:p w14:paraId="48704B59" w14:textId="0932A4B4" w:rsidR="00AD7192" w:rsidRPr="00924DC4" w:rsidRDefault="00AD7192" w:rsidP="00AD7192">
      <w:pPr>
        <w:pStyle w:val="ListParagraph"/>
        <w:numPr>
          <w:ilvl w:val="0"/>
          <w:numId w:val="3"/>
        </w:numPr>
        <w:rPr>
          <w:rFonts w:ascii="Arial" w:hAnsi="Arial" w:cs="Arial"/>
        </w:rPr>
      </w:pPr>
      <w:r w:rsidRPr="00924DC4">
        <w:rPr>
          <w:rFonts w:ascii="Arial" w:hAnsi="Arial" w:cs="Arial"/>
        </w:rPr>
        <w:t>After the final wash, resuspend the cells in 500 µL of PBS and add 50 µL of streptavidin-AF647 (diluted to 20 nm).</w:t>
      </w:r>
    </w:p>
    <w:p w14:paraId="17076B51" w14:textId="50BA4246" w:rsidR="00AD7192" w:rsidRPr="00924DC4" w:rsidRDefault="00AD7192" w:rsidP="00AD7192">
      <w:pPr>
        <w:pStyle w:val="ListParagraph"/>
        <w:numPr>
          <w:ilvl w:val="0"/>
          <w:numId w:val="3"/>
        </w:numPr>
        <w:rPr>
          <w:rFonts w:ascii="Arial" w:hAnsi="Arial" w:cs="Arial"/>
        </w:rPr>
      </w:pPr>
      <w:r w:rsidRPr="00924DC4">
        <w:rPr>
          <w:rFonts w:ascii="Arial" w:hAnsi="Arial" w:cs="Arial"/>
        </w:rPr>
        <w:t>Incubate the cells and streptavidin for 1 hour at room temperature while shaking.</w:t>
      </w:r>
    </w:p>
    <w:p w14:paraId="12ACB348" w14:textId="7E7918D7" w:rsidR="00AD7192" w:rsidRPr="00924DC4" w:rsidRDefault="00AD7192" w:rsidP="00AD7192">
      <w:pPr>
        <w:pStyle w:val="ListParagraph"/>
        <w:numPr>
          <w:ilvl w:val="0"/>
          <w:numId w:val="3"/>
        </w:numPr>
        <w:rPr>
          <w:rFonts w:ascii="Arial" w:hAnsi="Arial" w:cs="Arial"/>
        </w:rPr>
      </w:pPr>
      <w:r w:rsidRPr="00924DC4">
        <w:rPr>
          <w:rFonts w:ascii="Arial" w:hAnsi="Arial" w:cs="Arial"/>
        </w:rPr>
        <w:t xml:space="preserve">Wash the cells and streptavidin again in PBS 3 times at 6000 </w:t>
      </w:r>
      <w:proofErr w:type="spellStart"/>
      <w:r w:rsidRPr="00924DC4">
        <w:rPr>
          <w:rFonts w:ascii="Arial" w:hAnsi="Arial" w:cs="Arial"/>
        </w:rPr>
        <w:t>xg</w:t>
      </w:r>
      <w:proofErr w:type="spellEnd"/>
      <w:r w:rsidRPr="00924DC4">
        <w:rPr>
          <w:rFonts w:ascii="Arial" w:hAnsi="Arial" w:cs="Arial"/>
        </w:rPr>
        <w:t xml:space="preserve"> for 3 minutes.</w:t>
      </w:r>
    </w:p>
    <w:p w14:paraId="0666951F" w14:textId="55E549B5" w:rsidR="00AD7192" w:rsidRPr="00924DC4" w:rsidRDefault="00AD7192" w:rsidP="00AD7192">
      <w:pPr>
        <w:pStyle w:val="ListParagraph"/>
        <w:numPr>
          <w:ilvl w:val="0"/>
          <w:numId w:val="3"/>
        </w:numPr>
        <w:rPr>
          <w:rFonts w:ascii="Arial" w:hAnsi="Arial" w:cs="Arial"/>
        </w:rPr>
      </w:pPr>
      <w:r w:rsidRPr="00924DC4">
        <w:rPr>
          <w:rFonts w:ascii="Arial" w:hAnsi="Arial" w:cs="Arial"/>
        </w:rPr>
        <w:t>After the final wash, resuspend the cells in 50 µL of PBS.</w:t>
      </w:r>
    </w:p>
    <w:p w14:paraId="28737013" w14:textId="2702BE17" w:rsidR="00AD7192" w:rsidRPr="00924DC4" w:rsidRDefault="00AD7192" w:rsidP="00AD7192">
      <w:pPr>
        <w:pStyle w:val="ListParagraph"/>
        <w:numPr>
          <w:ilvl w:val="0"/>
          <w:numId w:val="3"/>
        </w:numPr>
        <w:rPr>
          <w:rFonts w:ascii="Arial" w:hAnsi="Arial" w:cs="Arial"/>
        </w:rPr>
      </w:pPr>
      <w:r w:rsidRPr="00924DC4">
        <w:rPr>
          <w:rFonts w:ascii="Arial" w:hAnsi="Arial" w:cs="Arial"/>
        </w:rPr>
        <w:t>Visualize on plate reader using 650 nm excitation:</w:t>
      </w:r>
    </w:p>
    <w:p w14:paraId="6F9F4A03" w14:textId="4CD60C22" w:rsidR="00AD7192" w:rsidRPr="00924DC4" w:rsidRDefault="00AD7192" w:rsidP="00AD7192">
      <w:pPr>
        <w:pStyle w:val="ListParagraph"/>
        <w:numPr>
          <w:ilvl w:val="1"/>
          <w:numId w:val="3"/>
        </w:numPr>
        <w:rPr>
          <w:rFonts w:ascii="Arial" w:hAnsi="Arial" w:cs="Arial"/>
        </w:rPr>
      </w:pPr>
      <w:r w:rsidRPr="00924DC4">
        <w:rPr>
          <w:rFonts w:ascii="Arial" w:hAnsi="Arial" w:cs="Arial"/>
        </w:rPr>
        <w:t>200 µL total per well</w:t>
      </w:r>
    </w:p>
    <w:p w14:paraId="4CE74F5F" w14:textId="3D7F8709" w:rsidR="00AD7192" w:rsidRPr="00924DC4" w:rsidRDefault="00AD7192" w:rsidP="00AD7192">
      <w:pPr>
        <w:pStyle w:val="ListParagraph"/>
        <w:numPr>
          <w:ilvl w:val="1"/>
          <w:numId w:val="3"/>
        </w:numPr>
        <w:rPr>
          <w:rFonts w:ascii="Arial" w:hAnsi="Arial" w:cs="Arial"/>
        </w:rPr>
      </w:pPr>
      <w:r w:rsidRPr="00924DC4">
        <w:rPr>
          <w:rFonts w:ascii="Arial" w:hAnsi="Arial" w:cs="Arial"/>
        </w:rPr>
        <w:t>10 µL cells, 190 µL PBS</w:t>
      </w:r>
    </w:p>
    <w:p w14:paraId="60DCDA22" w14:textId="0310D784" w:rsidR="00AD7192" w:rsidRPr="00924DC4" w:rsidRDefault="00AD7192" w:rsidP="00AD7192">
      <w:pPr>
        <w:pStyle w:val="ListParagraph"/>
        <w:numPr>
          <w:ilvl w:val="1"/>
          <w:numId w:val="3"/>
        </w:numPr>
        <w:rPr>
          <w:rFonts w:ascii="Arial" w:hAnsi="Arial" w:cs="Arial"/>
        </w:rPr>
      </w:pPr>
      <w:r w:rsidRPr="00924DC4">
        <w:rPr>
          <w:rFonts w:ascii="Arial" w:hAnsi="Arial" w:cs="Arial"/>
        </w:rPr>
        <w:t>3 technical replicates per biological replicate</w:t>
      </w:r>
    </w:p>
    <w:p w14:paraId="13A93667" w14:textId="23F027ED" w:rsidR="00AD7192" w:rsidRPr="00924DC4" w:rsidRDefault="00AD7192" w:rsidP="00AD7192">
      <w:pPr>
        <w:pStyle w:val="ListParagraph"/>
        <w:numPr>
          <w:ilvl w:val="1"/>
          <w:numId w:val="3"/>
        </w:numPr>
        <w:rPr>
          <w:rFonts w:ascii="Arial" w:hAnsi="Arial" w:cs="Arial"/>
        </w:rPr>
      </w:pPr>
      <w:r w:rsidRPr="00924DC4">
        <w:rPr>
          <w:rFonts w:ascii="Arial" w:hAnsi="Arial" w:cs="Arial"/>
        </w:rPr>
        <w:t>Three blanks (PBS)</w:t>
      </w:r>
      <w:r w:rsidR="00496306" w:rsidRPr="00924DC4">
        <w:rPr>
          <w:rFonts w:ascii="Arial" w:hAnsi="Arial" w:cs="Arial"/>
          <w:noProof/>
        </w:rPr>
        <w:t xml:space="preserve"> </w:t>
      </w:r>
    </w:p>
    <w:p w14:paraId="3935E5A9" w14:textId="77777777" w:rsidR="008264D2" w:rsidRPr="00924DC4" w:rsidRDefault="008264D2" w:rsidP="00924DC4">
      <w:pPr>
        <w:rPr>
          <w:rFonts w:ascii="Arial" w:hAnsi="Arial" w:cs="Arial"/>
        </w:rPr>
      </w:pPr>
    </w:p>
    <w:p w14:paraId="302AA4B9" w14:textId="5F12C6D2" w:rsidR="00524E0D" w:rsidRPr="00924DC4" w:rsidRDefault="00524E0D" w:rsidP="00524E0D">
      <w:pPr>
        <w:rPr>
          <w:rFonts w:ascii="Arial" w:hAnsi="Arial" w:cs="Arial"/>
        </w:rPr>
      </w:pPr>
    </w:p>
    <w:p w14:paraId="6803DF80" w14:textId="5CB19E3F" w:rsidR="009251A3" w:rsidRPr="00924DC4" w:rsidRDefault="009251A3" w:rsidP="009251A3">
      <w:pPr>
        <w:rPr>
          <w:rFonts w:ascii="Arial" w:hAnsi="Arial" w:cs="Arial"/>
          <w:b/>
          <w:bCs/>
        </w:rPr>
      </w:pPr>
    </w:p>
    <w:p w14:paraId="592F98D9" w14:textId="64F13835" w:rsidR="0097702C" w:rsidRPr="00924DC4" w:rsidRDefault="0097702C" w:rsidP="0097702C">
      <w:pPr>
        <w:rPr>
          <w:rFonts w:ascii="Arial" w:hAnsi="Arial" w:cs="Arial"/>
        </w:rPr>
      </w:pPr>
    </w:p>
    <w:p w14:paraId="3EF01428" w14:textId="77777777" w:rsidR="00404007" w:rsidRDefault="00404007">
      <w:pPr>
        <w:rPr>
          <w:rFonts w:ascii="Arial" w:hAnsi="Arial" w:cs="Arial"/>
          <w:b/>
          <w:bCs/>
        </w:rPr>
      </w:pPr>
      <w:r>
        <w:rPr>
          <w:rFonts w:ascii="Arial" w:hAnsi="Arial" w:cs="Arial"/>
          <w:b/>
          <w:bCs/>
        </w:rPr>
        <w:br w:type="page"/>
      </w:r>
    </w:p>
    <w:p w14:paraId="086A026C" w14:textId="22054335" w:rsidR="009251A3" w:rsidRPr="00924DC4" w:rsidRDefault="009251A3" w:rsidP="009251A3">
      <w:pPr>
        <w:rPr>
          <w:rFonts w:ascii="Arial" w:hAnsi="Arial" w:cs="Arial"/>
          <w:b/>
          <w:bCs/>
        </w:rPr>
      </w:pPr>
      <w:r w:rsidRPr="00924DC4">
        <w:rPr>
          <w:rFonts w:ascii="Arial" w:hAnsi="Arial" w:cs="Arial"/>
          <w:b/>
          <w:bCs/>
        </w:rPr>
        <w:lastRenderedPageBreak/>
        <w:t>Relevant resources and protocols:</w:t>
      </w:r>
    </w:p>
    <w:p w14:paraId="0F59C828" w14:textId="77777777" w:rsidR="009251A3" w:rsidRPr="00924DC4" w:rsidRDefault="009251A3">
      <w:pPr>
        <w:rPr>
          <w:rFonts w:ascii="Arial" w:hAnsi="Arial" w:cs="Arial"/>
        </w:rPr>
      </w:pPr>
    </w:p>
    <w:p w14:paraId="4F595ACB" w14:textId="77777777" w:rsidR="009251A3" w:rsidRPr="00924DC4" w:rsidRDefault="009251A3" w:rsidP="009251A3">
      <w:pPr>
        <w:rPr>
          <w:rFonts w:ascii="Arial" w:hAnsi="Arial" w:cs="Arial"/>
        </w:rPr>
      </w:pPr>
      <w:r w:rsidRPr="00924DC4">
        <w:rPr>
          <w:rFonts w:ascii="Arial" w:hAnsi="Arial" w:cs="Arial"/>
        </w:rPr>
        <w:t xml:space="preserve">Avidity </w:t>
      </w:r>
      <w:proofErr w:type="spellStart"/>
      <w:r w:rsidRPr="00924DC4">
        <w:rPr>
          <w:rFonts w:ascii="Arial" w:hAnsi="Arial" w:cs="Arial"/>
        </w:rPr>
        <w:t>BirA</w:t>
      </w:r>
      <w:proofErr w:type="spellEnd"/>
      <w:r w:rsidRPr="00924DC4">
        <w:rPr>
          <w:rFonts w:ascii="Arial" w:hAnsi="Arial" w:cs="Arial"/>
        </w:rPr>
        <w:t xml:space="preserve"> </w:t>
      </w:r>
    </w:p>
    <w:p w14:paraId="31FCEC46" w14:textId="77777777" w:rsidR="009251A3" w:rsidRPr="00924DC4" w:rsidRDefault="009251A3" w:rsidP="009251A3">
      <w:pPr>
        <w:rPr>
          <w:rFonts w:ascii="Arial" w:hAnsi="Arial" w:cs="Arial"/>
        </w:rPr>
      </w:pPr>
      <w:r w:rsidRPr="00924DC4">
        <w:rPr>
          <w:rFonts w:ascii="Arial" w:hAnsi="Arial" w:cs="Arial"/>
        </w:rPr>
        <w:t xml:space="preserve">Below is a condensed version of the Avidity </w:t>
      </w:r>
      <w:proofErr w:type="spellStart"/>
      <w:r w:rsidRPr="00924DC4">
        <w:rPr>
          <w:rFonts w:ascii="Arial" w:hAnsi="Arial" w:cs="Arial"/>
        </w:rPr>
        <w:t>BirA</w:t>
      </w:r>
      <w:proofErr w:type="spellEnd"/>
      <w:r w:rsidRPr="00924DC4">
        <w:rPr>
          <w:rFonts w:ascii="Arial" w:hAnsi="Arial" w:cs="Arial"/>
        </w:rPr>
        <w:t xml:space="preserve"> Ligase Kit reaction conditions </w:t>
      </w:r>
      <w:r w:rsidRPr="00924DC4">
        <w:rPr>
          <w:rFonts w:ascii="Arial" w:hAnsi="Arial" w:cs="Arial"/>
        </w:rPr>
        <w:fldChar w:fldCharType="begin"/>
      </w:r>
      <w:r w:rsidRPr="00924DC4">
        <w:rPr>
          <w:rFonts w:ascii="Arial" w:hAnsi="Arial" w:cs="Arial"/>
        </w:rPr>
        <w:instrText xml:space="preserve"> ADDIN ZOTERO_ITEM CSL_CITATION {"citationID":"7c9y8O5H","properties":{"formattedCitation":"({\\i{}7})","plainCitation":"(7)","noteIndex":0},"citationItems":[{"id":451,"uris":["http://zotero.org/users/10852128/items/7GUKBI8E"],"itemData":{"id":451,"type":"document","publisher":"Avidity","title":"Reaction conditions for BirA biotin ligase","URL":"https://www.avidity.com/commerce/product.asp?NUMBER=1","author":[{"family":"Avidity","given":""}],"accessed":{"date-parts":[["2024",4,15]]}}}],"schema":"https://github.com/citation-style-language/schema/raw/master/csl-citation.json"} </w:instrText>
      </w:r>
      <w:r w:rsidRPr="00924DC4">
        <w:rPr>
          <w:rFonts w:ascii="Arial" w:hAnsi="Arial" w:cs="Arial"/>
        </w:rPr>
        <w:fldChar w:fldCharType="separate"/>
      </w:r>
      <w:r w:rsidRPr="00924DC4">
        <w:rPr>
          <w:rFonts w:ascii="Arial" w:hAnsi="Arial" w:cs="Arial"/>
          <w:kern w:val="0"/>
        </w:rPr>
        <w:t>(</w:t>
      </w:r>
      <w:r w:rsidRPr="00924DC4">
        <w:rPr>
          <w:rFonts w:ascii="Arial" w:hAnsi="Arial" w:cs="Arial"/>
          <w:i/>
          <w:iCs/>
          <w:kern w:val="0"/>
        </w:rPr>
        <w:t>7</w:t>
      </w:r>
      <w:r w:rsidRPr="00924DC4">
        <w:rPr>
          <w:rFonts w:ascii="Arial" w:hAnsi="Arial" w:cs="Arial"/>
          <w:kern w:val="0"/>
        </w:rPr>
        <w:t>)</w:t>
      </w:r>
      <w:r w:rsidRPr="00924DC4">
        <w:rPr>
          <w:rFonts w:ascii="Arial" w:hAnsi="Arial" w:cs="Arial"/>
        </w:rPr>
        <w:fldChar w:fldCharType="end"/>
      </w:r>
      <w:r w:rsidRPr="00924DC4">
        <w:rPr>
          <w:rFonts w:ascii="Arial" w:hAnsi="Arial" w:cs="Arial"/>
        </w:rPr>
        <w:t xml:space="preserve">. The full SOP can be found at </w:t>
      </w:r>
      <w:hyperlink r:id="rId6" w:history="1">
        <w:r w:rsidRPr="00924DC4">
          <w:rPr>
            <w:rStyle w:val="Hyperlink"/>
            <w:rFonts w:ascii="Arial" w:hAnsi="Arial" w:cs="Arial"/>
          </w:rPr>
          <w:t>https://www.avidity.com/commerce/product.asp?NUMBER=1</w:t>
        </w:r>
      </w:hyperlink>
      <w:r w:rsidRPr="00924DC4">
        <w:rPr>
          <w:rFonts w:ascii="Arial" w:hAnsi="Arial" w:cs="Arial"/>
        </w:rPr>
        <w:t xml:space="preserve">. </w:t>
      </w:r>
    </w:p>
    <w:p w14:paraId="4F00FAB1" w14:textId="77777777" w:rsidR="009251A3" w:rsidRPr="00924DC4" w:rsidRDefault="009251A3" w:rsidP="009251A3">
      <w:pPr>
        <w:rPr>
          <w:rFonts w:ascii="Arial" w:hAnsi="Arial" w:cs="Arial"/>
        </w:rPr>
      </w:pPr>
    </w:p>
    <w:p w14:paraId="739E3A28" w14:textId="77777777" w:rsidR="009251A3" w:rsidRPr="00924DC4" w:rsidRDefault="009251A3" w:rsidP="009251A3">
      <w:pPr>
        <w:rPr>
          <w:rFonts w:ascii="Arial" w:hAnsi="Arial" w:cs="Arial"/>
        </w:rPr>
      </w:pPr>
      <w:r w:rsidRPr="00924DC4">
        <w:rPr>
          <w:rFonts w:ascii="Arial" w:hAnsi="Arial" w:cs="Arial"/>
        </w:rPr>
        <w:t>Conjugated Streptavidin</w:t>
      </w:r>
    </w:p>
    <w:p w14:paraId="3A481468" w14:textId="4D8C6C45" w:rsidR="009251A3" w:rsidRPr="00924DC4" w:rsidRDefault="009251A3">
      <w:pPr>
        <w:rPr>
          <w:rFonts w:ascii="Arial" w:hAnsi="Arial" w:cs="Arial"/>
        </w:rPr>
      </w:pPr>
      <w:r w:rsidRPr="00924DC4">
        <w:rPr>
          <w:rFonts w:ascii="Arial" w:hAnsi="Arial" w:cs="Arial"/>
        </w:rPr>
        <w:t xml:space="preserve">Below is a condensed version of the </w:t>
      </w:r>
      <w:proofErr w:type="spellStart"/>
      <w:r w:rsidRPr="00924DC4">
        <w:rPr>
          <w:rFonts w:ascii="Arial" w:hAnsi="Arial" w:cs="Arial"/>
        </w:rPr>
        <w:t>ThermoFisher</w:t>
      </w:r>
      <w:proofErr w:type="spellEnd"/>
      <w:r w:rsidRPr="00924DC4">
        <w:rPr>
          <w:rFonts w:ascii="Arial" w:hAnsi="Arial" w:cs="Arial"/>
        </w:rPr>
        <w:t xml:space="preserve"> AlexaFluor647-Streptavidin conjugate information </w:t>
      </w:r>
      <w:r w:rsidRPr="00924DC4">
        <w:rPr>
          <w:rFonts w:ascii="Arial" w:hAnsi="Arial" w:cs="Arial"/>
        </w:rPr>
        <w:fldChar w:fldCharType="begin"/>
      </w:r>
      <w:r w:rsidRPr="00924DC4">
        <w:rPr>
          <w:rFonts w:ascii="Arial" w:hAnsi="Arial" w:cs="Arial"/>
        </w:rPr>
        <w:instrText xml:space="preserve"> ADDIN ZOTERO_ITEM CSL_CITATION {"citationID":"IaFuaC5O","properties":{"formattedCitation":"({\\i{}8})","plainCitation":"(8)","noteIndex":0},"citationItems":[{"id":452,"uris":["http://zotero.org/users/10852128/items/68DUWET3"],"itemData":{"id":452,"type":"webpage","abstract":"Alexa Fluor 647 streptavidin comprises a biotin-binding protein (streptavidin) covalently attached to a fluorescent label (Alexa Fluor dye).","language":"en","title":"Streptavidin, Alexa Fluor™ 647 conjugate","URL":"https://www.thermofisher.com/order/catalog/product/S21374","accessed":{"date-parts":[["2024",4,15]]}}}],"schema":"https://github.com/citation-style-language/schema/raw/master/csl-citation.json"} </w:instrText>
      </w:r>
      <w:r w:rsidRPr="00924DC4">
        <w:rPr>
          <w:rFonts w:ascii="Arial" w:hAnsi="Arial" w:cs="Arial"/>
        </w:rPr>
        <w:fldChar w:fldCharType="separate"/>
      </w:r>
      <w:r w:rsidRPr="00924DC4">
        <w:rPr>
          <w:rFonts w:ascii="Arial" w:hAnsi="Arial" w:cs="Arial"/>
          <w:kern w:val="0"/>
        </w:rPr>
        <w:t>(</w:t>
      </w:r>
      <w:r w:rsidRPr="00924DC4">
        <w:rPr>
          <w:rFonts w:ascii="Arial" w:hAnsi="Arial" w:cs="Arial"/>
          <w:i/>
          <w:iCs/>
          <w:kern w:val="0"/>
        </w:rPr>
        <w:t>8</w:t>
      </w:r>
      <w:r w:rsidRPr="00924DC4">
        <w:rPr>
          <w:rFonts w:ascii="Arial" w:hAnsi="Arial" w:cs="Arial"/>
          <w:kern w:val="0"/>
        </w:rPr>
        <w:t>)</w:t>
      </w:r>
      <w:r w:rsidRPr="00924DC4">
        <w:rPr>
          <w:rFonts w:ascii="Arial" w:hAnsi="Arial" w:cs="Arial"/>
        </w:rPr>
        <w:fldChar w:fldCharType="end"/>
      </w:r>
      <w:r w:rsidRPr="00924DC4">
        <w:rPr>
          <w:rFonts w:ascii="Arial" w:hAnsi="Arial" w:cs="Arial"/>
        </w:rPr>
        <w:t xml:space="preserve">. The full SOP can be found at </w:t>
      </w:r>
      <w:hyperlink r:id="rId7" w:history="1">
        <w:r w:rsidRPr="00924DC4">
          <w:rPr>
            <w:rStyle w:val="Hyperlink"/>
            <w:rFonts w:ascii="Arial" w:hAnsi="Arial" w:cs="Arial"/>
          </w:rPr>
          <w:t>https://www.thermofisher.com/order/catalog/product/S21374</w:t>
        </w:r>
      </w:hyperlink>
      <w:r w:rsidRPr="00924DC4">
        <w:rPr>
          <w:rFonts w:ascii="Arial" w:hAnsi="Arial" w:cs="Arial"/>
        </w:rPr>
        <w:t xml:space="preserve">. </w:t>
      </w:r>
    </w:p>
    <w:p w14:paraId="384C94E6" w14:textId="77777777" w:rsidR="009251A3" w:rsidRPr="00924DC4" w:rsidRDefault="009251A3">
      <w:pPr>
        <w:rPr>
          <w:rFonts w:ascii="Arial" w:hAnsi="Arial" w:cs="Arial"/>
        </w:rPr>
      </w:pPr>
    </w:p>
    <w:p w14:paraId="2B737767" w14:textId="5C9D00AC" w:rsidR="009251A3" w:rsidRPr="00924DC4" w:rsidRDefault="00B33281">
      <w:pPr>
        <w:rPr>
          <w:rFonts w:ascii="Arial" w:hAnsi="Arial" w:cs="Arial"/>
        </w:rPr>
      </w:pPr>
      <w:r w:rsidRPr="00924DC4">
        <w:rPr>
          <w:rFonts w:ascii="Arial" w:hAnsi="Arial" w:cs="Arial"/>
          <w:noProof/>
        </w:rPr>
        <mc:AlternateContent>
          <mc:Choice Requires="wps">
            <w:drawing>
              <wp:anchor distT="0" distB="0" distL="114300" distR="114300" simplePos="0" relativeHeight="251670528" behindDoc="0" locked="0" layoutInCell="1" allowOverlap="1" wp14:anchorId="2F648D6A" wp14:editId="2EE4866E">
                <wp:simplePos x="0" y="0"/>
                <wp:positionH relativeFrom="margin">
                  <wp:posOffset>3456305</wp:posOffset>
                </wp:positionH>
                <wp:positionV relativeFrom="paragraph">
                  <wp:posOffset>175260</wp:posOffset>
                </wp:positionV>
                <wp:extent cx="2760980" cy="3977640"/>
                <wp:effectExtent l="0" t="0" r="0" b="0"/>
                <wp:wrapSquare wrapText="bothSides"/>
                <wp:docPr id="1580029681" name="Text Box 1"/>
                <wp:cNvGraphicFramePr/>
                <a:graphic xmlns:a="http://schemas.openxmlformats.org/drawingml/2006/main">
                  <a:graphicData uri="http://schemas.microsoft.com/office/word/2010/wordprocessingShape">
                    <wps:wsp>
                      <wps:cNvSpPr txBox="1"/>
                      <wps:spPr>
                        <a:xfrm>
                          <a:off x="0" y="0"/>
                          <a:ext cx="2760980" cy="3977640"/>
                        </a:xfrm>
                        <a:prstGeom prst="rect">
                          <a:avLst/>
                        </a:prstGeom>
                        <a:solidFill>
                          <a:schemeClr val="lt1"/>
                        </a:solidFill>
                        <a:ln w="6350">
                          <a:noFill/>
                        </a:ln>
                      </wps:spPr>
                      <wps:txbx>
                        <w:txbxContent>
                          <w:p w14:paraId="0E50D5D8" w14:textId="0F189EF7" w:rsidR="009251A3" w:rsidRDefault="0079012F" w:rsidP="009251A3">
                            <w:pPr>
                              <w:rPr>
                                <w:rFonts w:ascii="Arial" w:hAnsi="Arial" w:cs="Arial"/>
                                <w:sz w:val="22"/>
                                <w:szCs w:val="22"/>
                              </w:rPr>
                            </w:pPr>
                            <w:r w:rsidRPr="0079012F">
                              <w:rPr>
                                <w:noProof/>
                              </w:rPr>
                              <w:t xml:space="preserve"> </w:t>
                            </w:r>
                            <w:r w:rsidRPr="0079012F">
                              <w:rPr>
                                <w:rFonts w:ascii="Arial" w:hAnsi="Arial" w:cs="Arial"/>
                                <w:noProof/>
                                <w:sz w:val="22"/>
                                <w:szCs w:val="22"/>
                              </w:rPr>
                              <w:drawing>
                                <wp:inline distT="0" distB="0" distL="0" distR="0" wp14:anchorId="15C8FC0E" wp14:editId="45D528FC">
                                  <wp:extent cx="2651760" cy="2765033"/>
                                  <wp:effectExtent l="0" t="0" r="0" b="0"/>
                                  <wp:docPr id="1302170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7073" name=""/>
                                          <pic:cNvPicPr/>
                                        </pic:nvPicPr>
                                        <pic:blipFill>
                                          <a:blip r:embed="rId8"/>
                                          <a:stretch>
                                            <a:fillRect/>
                                          </a:stretch>
                                        </pic:blipFill>
                                        <pic:spPr>
                                          <a:xfrm>
                                            <a:off x="0" y="0"/>
                                            <a:ext cx="2651760" cy="2765033"/>
                                          </a:xfrm>
                                          <a:prstGeom prst="rect">
                                            <a:avLst/>
                                          </a:prstGeom>
                                        </pic:spPr>
                                      </pic:pic>
                                    </a:graphicData>
                                  </a:graphic>
                                </wp:inline>
                              </w:drawing>
                            </w:r>
                          </w:p>
                          <w:p w14:paraId="4E287C4F" w14:textId="060DBB4D" w:rsidR="009251A3" w:rsidRPr="00F10FB4" w:rsidRDefault="009251A3" w:rsidP="009251A3">
                            <w:pPr>
                              <w:rPr>
                                <w:rFonts w:ascii="Arial" w:hAnsi="Arial" w:cs="Arial"/>
                                <w:sz w:val="22"/>
                                <w:szCs w:val="22"/>
                              </w:rPr>
                            </w:pPr>
                            <w:r w:rsidRPr="00BA2CAA">
                              <w:rPr>
                                <w:rFonts w:ascii="Arial" w:hAnsi="Arial" w:cs="Arial"/>
                                <w:b/>
                                <w:bCs/>
                                <w:sz w:val="22"/>
                                <w:szCs w:val="22"/>
                              </w:rPr>
                              <w:t>Figure 2.</w:t>
                            </w:r>
                            <w:r>
                              <w:rPr>
                                <w:rFonts w:ascii="Arial" w:hAnsi="Arial" w:cs="Arial"/>
                                <w:sz w:val="22"/>
                                <w:szCs w:val="22"/>
                              </w:rPr>
                              <w:t xml:space="preserve"> Example relationship between OD and Pro2 expression from hypothetical previous experiment</w:t>
                            </w:r>
                            <w:r w:rsidR="00B33281">
                              <w:rPr>
                                <w:rFonts w:ascii="Arial" w:hAnsi="Arial" w:cs="Arial"/>
                                <w:sz w:val="22"/>
                                <w:szCs w:val="22"/>
                              </w:rPr>
                              <w:t xml:space="preserve"> by another researcher.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648D6A" id="_x0000_s1027" type="#_x0000_t202" style="position:absolute;margin-left:272.15pt;margin-top:13.8pt;width:217.4pt;height:313.2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" fillcolor="white [3201]" stroked="f" strokeweight=".5pt">
                <v:textbox>
                  <w:txbxContent>
                    <w:p w14:paraId="0E50D5D8" w14:textId="0F189EF7" w:rsidR="009251A3" w:rsidRDefault="0079012F" w:rsidP="009251A3">
                      <w:pPr>
                        <w:rPr>
                          <w:rFonts w:ascii="Arial" w:hAnsi="Arial" w:cs="Arial"/>
                          <w:sz w:val="22"/>
                          <w:szCs w:val="22"/>
                        </w:rPr>
                      </w:pPr>
                      <w:r w:rsidRPr="0079012F">
                        <w:rPr>
                          <w:noProof/>
                        </w:rPr>
                        <w:t xml:space="preserve"> </w:t>
                      </w:r>
                      <w:r w:rsidRPr="0079012F">
                        <w:rPr>
                          <w:rFonts w:ascii="Arial" w:hAnsi="Arial" w:cs="Arial"/>
                          <w:noProof/>
                          <w:sz w:val="22"/>
                          <w:szCs w:val="22"/>
                        </w:rPr>
                        <w:drawing>
                          <wp:inline distT="0" distB="0" distL="0" distR="0" wp14:anchorId="15C8FC0E" wp14:editId="45D528FC">
                            <wp:extent cx="2651760" cy="2765033"/>
                            <wp:effectExtent l="0" t="0" r="0" b="0"/>
                            <wp:docPr id="1302170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7073" name=""/>
                                    <pic:cNvPicPr/>
                                  </pic:nvPicPr>
                                  <pic:blipFill>
                                    <a:blip r:embed="rId8"/>
                                    <a:stretch>
                                      <a:fillRect/>
                                    </a:stretch>
                                  </pic:blipFill>
                                  <pic:spPr>
                                    <a:xfrm>
                                      <a:off x="0" y="0"/>
                                      <a:ext cx="2651760" cy="2765033"/>
                                    </a:xfrm>
                                    <a:prstGeom prst="rect">
                                      <a:avLst/>
                                    </a:prstGeom>
                                  </pic:spPr>
                                </pic:pic>
                              </a:graphicData>
                            </a:graphic>
                          </wp:inline>
                        </w:drawing>
                      </w:r>
                    </w:p>
                    <w:p w14:paraId="4E287C4F" w14:textId="060DBB4D" w:rsidR="009251A3" w:rsidRPr="00F10FB4" w:rsidRDefault="009251A3" w:rsidP="009251A3">
                      <w:pPr>
                        <w:rPr>
                          <w:rFonts w:ascii="Arial" w:hAnsi="Arial" w:cs="Arial"/>
                          <w:sz w:val="22"/>
                          <w:szCs w:val="22"/>
                        </w:rPr>
                      </w:pPr>
                      <w:r w:rsidRPr="00BA2CAA">
                        <w:rPr>
                          <w:rFonts w:ascii="Arial" w:hAnsi="Arial" w:cs="Arial"/>
                          <w:b/>
                          <w:bCs/>
                          <w:sz w:val="22"/>
                          <w:szCs w:val="22"/>
                        </w:rPr>
                        <w:t>Figure 2.</w:t>
                      </w:r>
                      <w:r>
                        <w:rPr>
                          <w:rFonts w:ascii="Arial" w:hAnsi="Arial" w:cs="Arial"/>
                          <w:sz w:val="22"/>
                          <w:szCs w:val="22"/>
                        </w:rPr>
                        <w:t xml:space="preserve"> Example relationship between OD and Pro2 expression from hypothetical previous experiment</w:t>
                      </w:r>
                      <w:r w:rsidR="00B33281">
                        <w:rPr>
                          <w:rFonts w:ascii="Arial" w:hAnsi="Arial" w:cs="Arial"/>
                          <w:sz w:val="22"/>
                          <w:szCs w:val="22"/>
                        </w:rPr>
                        <w:t xml:space="preserve"> by another researcher.</w:t>
                      </w:r>
                    </w:p>
                  </w:txbxContent>
                </v:textbox>
                <w10:wrap type="square" anchorx="margin"/>
              </v:shape>
            </w:pict>
          </mc:Fallback>
        </mc:AlternateContent>
      </w:r>
    </w:p>
    <w:p w14:paraId="4A60C48C" w14:textId="2C874634" w:rsidR="009251A3" w:rsidRPr="00924DC4" w:rsidRDefault="0079012F">
      <w:pPr>
        <w:rPr>
          <w:rFonts w:ascii="Arial" w:hAnsi="Arial" w:cs="Arial"/>
        </w:rPr>
      </w:pPr>
      <w:r w:rsidRPr="00924DC4">
        <w:rPr>
          <w:rFonts w:ascii="Arial" w:hAnsi="Arial" w:cs="Arial"/>
          <w:noProof/>
        </w:rPr>
        <mc:AlternateContent>
          <mc:Choice Requires="wps">
            <w:drawing>
              <wp:anchor distT="0" distB="0" distL="114300" distR="114300" simplePos="0" relativeHeight="251669504" behindDoc="0" locked="0" layoutInCell="1" allowOverlap="1" wp14:anchorId="1277B1C6" wp14:editId="74FDBDD6">
                <wp:simplePos x="0" y="0"/>
                <wp:positionH relativeFrom="margin">
                  <wp:posOffset>-118110</wp:posOffset>
                </wp:positionH>
                <wp:positionV relativeFrom="paragraph">
                  <wp:posOffset>135255</wp:posOffset>
                </wp:positionV>
                <wp:extent cx="3195320" cy="3783965"/>
                <wp:effectExtent l="0" t="0" r="5080" b="635"/>
                <wp:wrapSquare wrapText="bothSides"/>
                <wp:docPr id="816903748" name="Text Box 1"/>
                <wp:cNvGraphicFramePr/>
                <a:graphic xmlns:a="http://schemas.openxmlformats.org/drawingml/2006/main">
                  <a:graphicData uri="http://schemas.microsoft.com/office/word/2010/wordprocessingShape">
                    <wps:wsp>
                      <wps:cNvSpPr txBox="1"/>
                      <wps:spPr>
                        <a:xfrm>
                          <a:off x="0" y="0"/>
                          <a:ext cx="3195320" cy="3783965"/>
                        </a:xfrm>
                        <a:prstGeom prst="rect">
                          <a:avLst/>
                        </a:prstGeom>
                        <a:solidFill>
                          <a:schemeClr val="lt1"/>
                        </a:solidFill>
                        <a:ln w="6350">
                          <a:noFill/>
                        </a:ln>
                      </wps:spPr>
                      <wps:txbx>
                        <w:txbxContent>
                          <w:p w14:paraId="6DF7531D" w14:textId="02E5A438" w:rsidR="009251A3" w:rsidRDefault="0079012F" w:rsidP="009251A3">
                            <w:pPr>
                              <w:rPr>
                                <w:rFonts w:ascii="Arial" w:hAnsi="Arial" w:cs="Arial"/>
                                <w:sz w:val="22"/>
                                <w:szCs w:val="22"/>
                              </w:rPr>
                            </w:pPr>
                            <w:r w:rsidRPr="0079012F">
                              <w:rPr>
                                <w:noProof/>
                              </w:rPr>
                              <w:t xml:space="preserve"> </w:t>
                            </w:r>
                            <w:r w:rsidRPr="0079012F">
                              <w:rPr>
                                <w:rFonts w:ascii="Arial" w:hAnsi="Arial" w:cs="Arial"/>
                                <w:noProof/>
                                <w:sz w:val="22"/>
                                <w:szCs w:val="22"/>
                              </w:rPr>
                              <w:drawing>
                                <wp:inline distT="0" distB="0" distL="0" distR="0" wp14:anchorId="348082C2" wp14:editId="1401D5FE">
                                  <wp:extent cx="2651760" cy="2964338"/>
                                  <wp:effectExtent l="0" t="0" r="0" b="0"/>
                                  <wp:docPr id="580769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769006" name=""/>
                                          <pic:cNvPicPr/>
                                        </pic:nvPicPr>
                                        <pic:blipFill>
                                          <a:blip r:embed="rId9"/>
                                          <a:stretch>
                                            <a:fillRect/>
                                          </a:stretch>
                                        </pic:blipFill>
                                        <pic:spPr>
                                          <a:xfrm>
                                            <a:off x="0" y="0"/>
                                            <a:ext cx="2651760" cy="2964338"/>
                                          </a:xfrm>
                                          <a:prstGeom prst="rect">
                                            <a:avLst/>
                                          </a:prstGeom>
                                        </pic:spPr>
                                      </pic:pic>
                                    </a:graphicData>
                                  </a:graphic>
                                </wp:inline>
                              </w:drawing>
                            </w:r>
                          </w:p>
                          <w:p w14:paraId="443C6BA8" w14:textId="77777777" w:rsidR="009251A3" w:rsidRPr="00F10FB4" w:rsidRDefault="009251A3" w:rsidP="009251A3">
                            <w:pPr>
                              <w:rPr>
                                <w:rFonts w:ascii="Arial" w:hAnsi="Arial" w:cs="Arial"/>
                                <w:sz w:val="22"/>
                                <w:szCs w:val="22"/>
                              </w:rPr>
                            </w:pPr>
                            <w:r w:rsidRPr="00BA2CAA">
                              <w:rPr>
                                <w:rFonts w:ascii="Arial" w:hAnsi="Arial" w:cs="Arial"/>
                                <w:b/>
                                <w:bCs/>
                                <w:sz w:val="22"/>
                                <w:szCs w:val="22"/>
                              </w:rPr>
                              <w:t>Figure 1</w:t>
                            </w:r>
                            <w:r w:rsidRPr="00F10FB4">
                              <w:rPr>
                                <w:rFonts w:ascii="Arial" w:hAnsi="Arial" w:cs="Arial"/>
                                <w:sz w:val="22"/>
                                <w:szCs w:val="22"/>
                              </w:rPr>
                              <w:t>.</w:t>
                            </w:r>
                            <w:r>
                              <w:rPr>
                                <w:rFonts w:ascii="Arial" w:hAnsi="Arial" w:cs="Arial"/>
                                <w:sz w:val="22"/>
                                <w:szCs w:val="22"/>
                              </w:rPr>
                              <w:t xml:space="preserve"> Example fluorescence data from hypothetical experiment. Data represents relative expression units as </w:t>
                            </w:r>
                            <w:proofErr w:type="spellStart"/>
                            <w:r>
                              <w:rPr>
                                <w:rFonts w:ascii="Arial" w:hAnsi="Arial" w:cs="Arial"/>
                                <w:sz w:val="22"/>
                                <w:szCs w:val="22"/>
                              </w:rPr>
                              <w:t>Fluorescence</w:t>
                            </w:r>
                            <w:r w:rsidRPr="00F10FB4">
                              <w:rPr>
                                <w:rFonts w:ascii="Arial" w:hAnsi="Arial" w:cs="Arial"/>
                                <w:sz w:val="22"/>
                                <w:szCs w:val="22"/>
                                <w:vertAlign w:val="subscript"/>
                              </w:rPr>
                              <w:t>Sample</w:t>
                            </w:r>
                            <w:proofErr w:type="spellEnd"/>
                            <w:r>
                              <w:rPr>
                                <w:rFonts w:ascii="Arial" w:hAnsi="Arial" w:cs="Arial"/>
                                <w:sz w:val="22"/>
                                <w:szCs w:val="22"/>
                              </w:rPr>
                              <w:t>/</w:t>
                            </w:r>
                            <w:proofErr w:type="spellStart"/>
                            <w:r>
                              <w:rPr>
                                <w:rFonts w:ascii="Arial" w:hAnsi="Arial" w:cs="Arial"/>
                                <w:sz w:val="22"/>
                                <w:szCs w:val="22"/>
                              </w:rPr>
                              <w:t>OD</w:t>
                            </w:r>
                            <w:r w:rsidRPr="00F10FB4">
                              <w:rPr>
                                <w:rFonts w:ascii="Arial" w:hAnsi="Arial" w:cs="Arial"/>
                                <w:sz w:val="22"/>
                                <w:szCs w:val="22"/>
                                <w:vertAlign w:val="subscript"/>
                              </w:rPr>
                              <w:t>Sample</w:t>
                            </w:r>
                            <w:proofErr w:type="spellEnd"/>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7B1C6" id="_x0000_s1028" type="#_x0000_t202" style="position:absolute;margin-left:-9.3pt;margin-top:10.65pt;width:251.6pt;height:297.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" fillcolor="white [3201]" stroked="f" strokeweight=".5pt">
                <v:textbox>
                  <w:txbxContent>
                    <w:p w14:paraId="6DF7531D" w14:textId="02E5A438" w:rsidR="009251A3" w:rsidRDefault="0079012F" w:rsidP="009251A3">
                      <w:pPr>
                        <w:rPr>
                          <w:rFonts w:ascii="Arial" w:hAnsi="Arial" w:cs="Arial"/>
                          <w:sz w:val="22"/>
                          <w:szCs w:val="22"/>
                        </w:rPr>
                      </w:pPr>
                      <w:r w:rsidRPr="0079012F">
                        <w:rPr>
                          <w:noProof/>
                        </w:rPr>
                        <w:t xml:space="preserve"> </w:t>
                      </w:r>
                      <w:r w:rsidRPr="0079012F">
                        <w:rPr>
                          <w:rFonts w:ascii="Arial" w:hAnsi="Arial" w:cs="Arial"/>
                          <w:noProof/>
                          <w:sz w:val="22"/>
                          <w:szCs w:val="22"/>
                        </w:rPr>
                        <w:drawing>
                          <wp:inline distT="0" distB="0" distL="0" distR="0" wp14:anchorId="348082C2" wp14:editId="1401D5FE">
                            <wp:extent cx="2651760" cy="2964338"/>
                            <wp:effectExtent l="0" t="0" r="0" b="0"/>
                            <wp:docPr id="580769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769006" name=""/>
                                    <pic:cNvPicPr/>
                                  </pic:nvPicPr>
                                  <pic:blipFill>
                                    <a:blip r:embed="rId9"/>
                                    <a:stretch>
                                      <a:fillRect/>
                                    </a:stretch>
                                  </pic:blipFill>
                                  <pic:spPr>
                                    <a:xfrm>
                                      <a:off x="0" y="0"/>
                                      <a:ext cx="2651760" cy="2964338"/>
                                    </a:xfrm>
                                    <a:prstGeom prst="rect">
                                      <a:avLst/>
                                    </a:prstGeom>
                                  </pic:spPr>
                                </pic:pic>
                              </a:graphicData>
                            </a:graphic>
                          </wp:inline>
                        </w:drawing>
                      </w:r>
                    </w:p>
                    <w:p w14:paraId="443C6BA8" w14:textId="77777777" w:rsidR="009251A3" w:rsidRPr="00F10FB4" w:rsidRDefault="009251A3" w:rsidP="009251A3">
                      <w:pPr>
                        <w:rPr>
                          <w:rFonts w:ascii="Arial" w:hAnsi="Arial" w:cs="Arial"/>
                          <w:sz w:val="22"/>
                          <w:szCs w:val="22"/>
                        </w:rPr>
                      </w:pPr>
                      <w:r w:rsidRPr="00BA2CAA">
                        <w:rPr>
                          <w:rFonts w:ascii="Arial" w:hAnsi="Arial" w:cs="Arial"/>
                          <w:b/>
                          <w:bCs/>
                          <w:sz w:val="22"/>
                          <w:szCs w:val="22"/>
                        </w:rPr>
                        <w:t>Figure 1</w:t>
                      </w:r>
                      <w:r w:rsidRPr="00F10FB4">
                        <w:rPr>
                          <w:rFonts w:ascii="Arial" w:hAnsi="Arial" w:cs="Arial"/>
                          <w:sz w:val="22"/>
                          <w:szCs w:val="22"/>
                        </w:rPr>
                        <w:t>.</w:t>
                      </w:r>
                      <w:r>
                        <w:rPr>
                          <w:rFonts w:ascii="Arial" w:hAnsi="Arial" w:cs="Arial"/>
                          <w:sz w:val="22"/>
                          <w:szCs w:val="22"/>
                        </w:rPr>
                        <w:t xml:space="preserve"> Example fluorescence data from hypothetical experiment. Data represents relative expression units as </w:t>
                      </w:r>
                      <w:proofErr w:type="spellStart"/>
                      <w:r>
                        <w:rPr>
                          <w:rFonts w:ascii="Arial" w:hAnsi="Arial" w:cs="Arial"/>
                          <w:sz w:val="22"/>
                          <w:szCs w:val="22"/>
                        </w:rPr>
                        <w:t>Fluorescence</w:t>
                      </w:r>
                      <w:r w:rsidRPr="00F10FB4">
                        <w:rPr>
                          <w:rFonts w:ascii="Arial" w:hAnsi="Arial" w:cs="Arial"/>
                          <w:sz w:val="22"/>
                          <w:szCs w:val="22"/>
                          <w:vertAlign w:val="subscript"/>
                        </w:rPr>
                        <w:t>Sample</w:t>
                      </w:r>
                      <w:proofErr w:type="spellEnd"/>
                      <w:r>
                        <w:rPr>
                          <w:rFonts w:ascii="Arial" w:hAnsi="Arial" w:cs="Arial"/>
                          <w:sz w:val="22"/>
                          <w:szCs w:val="22"/>
                        </w:rPr>
                        <w:t>/</w:t>
                      </w:r>
                      <w:proofErr w:type="spellStart"/>
                      <w:r>
                        <w:rPr>
                          <w:rFonts w:ascii="Arial" w:hAnsi="Arial" w:cs="Arial"/>
                          <w:sz w:val="22"/>
                          <w:szCs w:val="22"/>
                        </w:rPr>
                        <w:t>OD</w:t>
                      </w:r>
                      <w:r w:rsidRPr="00F10FB4">
                        <w:rPr>
                          <w:rFonts w:ascii="Arial" w:hAnsi="Arial" w:cs="Arial"/>
                          <w:sz w:val="22"/>
                          <w:szCs w:val="22"/>
                          <w:vertAlign w:val="subscript"/>
                        </w:rPr>
                        <w:t>Sample</w:t>
                      </w:r>
                      <w:proofErr w:type="spellEnd"/>
                      <w:r>
                        <w:rPr>
                          <w:rFonts w:ascii="Arial" w:hAnsi="Arial" w:cs="Arial"/>
                          <w:sz w:val="22"/>
                          <w:szCs w:val="22"/>
                        </w:rPr>
                        <w:t>.</w:t>
                      </w:r>
                    </w:p>
                  </w:txbxContent>
                </v:textbox>
                <w10:wrap type="square" anchorx="margin"/>
              </v:shape>
            </w:pict>
          </mc:Fallback>
        </mc:AlternateContent>
      </w:r>
    </w:p>
    <w:p w14:paraId="55E48DF3" w14:textId="0841FE58" w:rsidR="009251A3" w:rsidRPr="00924DC4" w:rsidRDefault="009251A3" w:rsidP="009251A3">
      <w:pPr>
        <w:rPr>
          <w:rFonts w:ascii="Arial" w:hAnsi="Arial" w:cs="Arial"/>
          <w:b/>
          <w:bCs/>
        </w:rPr>
      </w:pPr>
    </w:p>
    <w:p w14:paraId="272BE550" w14:textId="43FFAB83" w:rsidR="009251A3" w:rsidRPr="00924DC4" w:rsidRDefault="009251A3" w:rsidP="009251A3">
      <w:pPr>
        <w:rPr>
          <w:rFonts w:ascii="Arial" w:hAnsi="Arial" w:cs="Arial"/>
          <w:b/>
          <w:bCs/>
        </w:rPr>
      </w:pPr>
      <w:r w:rsidRPr="00924DC4">
        <w:rPr>
          <w:rFonts w:ascii="Arial" w:hAnsi="Arial" w:cs="Arial"/>
          <w:b/>
          <w:bCs/>
        </w:rPr>
        <w:t>Source of error:</w:t>
      </w:r>
    </w:p>
    <w:p w14:paraId="5A08EF06" w14:textId="7162DF3B" w:rsidR="009251A3" w:rsidRPr="00924DC4" w:rsidRDefault="009251A3" w:rsidP="009251A3">
      <w:pPr>
        <w:rPr>
          <w:rFonts w:ascii="Arial" w:hAnsi="Arial" w:cs="Arial"/>
        </w:rPr>
      </w:pPr>
      <w:r w:rsidRPr="00924DC4">
        <w:rPr>
          <w:rFonts w:ascii="Arial" w:hAnsi="Arial" w:cs="Arial"/>
        </w:rPr>
        <w:t xml:space="preserve">Cells were grown in LB which contains 172 mM NaCl. The researcher did not wash the cells or change the buffer before using the </w:t>
      </w:r>
      <w:proofErr w:type="spellStart"/>
      <w:r w:rsidRPr="00924DC4">
        <w:rPr>
          <w:rFonts w:ascii="Arial" w:hAnsi="Arial" w:cs="Arial"/>
        </w:rPr>
        <w:t>BirA</w:t>
      </w:r>
      <w:proofErr w:type="spellEnd"/>
      <w:r w:rsidRPr="00924DC4">
        <w:rPr>
          <w:rFonts w:ascii="Arial" w:hAnsi="Arial" w:cs="Arial"/>
        </w:rPr>
        <w:t xml:space="preserve"> ligase kit. During step 6a, cells were diluted in LB to reach the desired OD and concentration of Pro2. In an optimal protocol, the researcher would have washed the cells prior the </w:t>
      </w:r>
      <w:proofErr w:type="spellStart"/>
      <w:r w:rsidRPr="00924DC4">
        <w:rPr>
          <w:rFonts w:ascii="Arial" w:hAnsi="Arial" w:cs="Arial"/>
        </w:rPr>
        <w:t>the</w:t>
      </w:r>
      <w:proofErr w:type="spellEnd"/>
      <w:r w:rsidRPr="00924DC4">
        <w:rPr>
          <w:rFonts w:ascii="Arial" w:hAnsi="Arial" w:cs="Arial"/>
        </w:rPr>
        <w:t xml:space="preserve"> </w:t>
      </w:r>
      <w:proofErr w:type="spellStart"/>
      <w:r w:rsidRPr="00924DC4">
        <w:rPr>
          <w:rFonts w:ascii="Arial" w:hAnsi="Arial" w:cs="Arial"/>
        </w:rPr>
        <w:t>BirA</w:t>
      </w:r>
      <w:proofErr w:type="spellEnd"/>
      <w:r w:rsidRPr="00924DC4">
        <w:rPr>
          <w:rFonts w:ascii="Arial" w:hAnsi="Arial" w:cs="Arial"/>
        </w:rPr>
        <w:t xml:space="preserve"> ligation and resuspended in a low-sodium buffer, such as PBS, as described in the </w:t>
      </w:r>
      <w:proofErr w:type="spellStart"/>
      <w:r w:rsidRPr="00924DC4">
        <w:rPr>
          <w:rFonts w:ascii="Arial" w:hAnsi="Arial" w:cs="Arial"/>
        </w:rPr>
        <w:t>BirA</w:t>
      </w:r>
      <w:proofErr w:type="spellEnd"/>
      <w:r w:rsidRPr="00924DC4">
        <w:rPr>
          <w:rFonts w:ascii="Arial" w:hAnsi="Arial" w:cs="Arial"/>
        </w:rPr>
        <w:t xml:space="preserve"> Standard of Practice. NaCl decreases </w:t>
      </w:r>
      <w:proofErr w:type="spellStart"/>
      <w:r w:rsidRPr="00924DC4">
        <w:rPr>
          <w:rFonts w:ascii="Arial" w:hAnsi="Arial" w:cs="Arial"/>
        </w:rPr>
        <w:t>BirA</w:t>
      </w:r>
      <w:proofErr w:type="spellEnd"/>
      <w:r w:rsidRPr="00924DC4">
        <w:rPr>
          <w:rFonts w:ascii="Arial" w:hAnsi="Arial" w:cs="Arial"/>
        </w:rPr>
        <w:t xml:space="preserve"> activity, and over 100 mM NaCl decreases activity by over 50%. </w:t>
      </w:r>
      <w:proofErr w:type="spellStart"/>
      <w:r w:rsidRPr="00924DC4">
        <w:rPr>
          <w:rFonts w:ascii="Arial" w:hAnsi="Arial" w:cs="Arial"/>
        </w:rPr>
        <w:t>BirA</w:t>
      </w:r>
      <w:proofErr w:type="spellEnd"/>
      <w:r w:rsidRPr="00924DC4">
        <w:rPr>
          <w:rFonts w:ascii="Arial" w:hAnsi="Arial" w:cs="Arial"/>
        </w:rPr>
        <w:t xml:space="preserve"> could not ligate properly so streptavidin was then not able to label properly. </w:t>
      </w:r>
    </w:p>
    <w:p w14:paraId="40CB58E5" w14:textId="77777777" w:rsidR="007F3BD0" w:rsidRDefault="007F3BD0">
      <w:pPr>
        <w:rPr>
          <w:rFonts w:ascii="Arial" w:hAnsi="Arial" w:cs="Arial"/>
        </w:rPr>
      </w:pPr>
    </w:p>
    <w:p w14:paraId="16367FD4" w14:textId="77777777" w:rsidR="007F3BD0" w:rsidRDefault="007F3BD0" w:rsidP="007F3BD0">
      <w:pPr>
        <w:rPr>
          <w:rFonts w:ascii="Arial" w:hAnsi="Arial" w:cs="Arial"/>
        </w:rPr>
      </w:pPr>
    </w:p>
    <w:p w14:paraId="43D2B39E" w14:textId="77777777" w:rsidR="007F3BD0" w:rsidRPr="00AB4245" w:rsidRDefault="007F3BD0" w:rsidP="007F3BD0">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7F3BD0" w14:paraId="699B965A" w14:textId="77777777" w:rsidTr="00CA7CA4">
        <w:tc>
          <w:tcPr>
            <w:tcW w:w="9350" w:type="dxa"/>
            <w:gridSpan w:val="2"/>
            <w:shd w:val="clear" w:color="auto" w:fill="D1D1D1" w:themeFill="background2" w:themeFillShade="E6"/>
          </w:tcPr>
          <w:p w14:paraId="054198CE" w14:textId="77777777" w:rsidR="007F3BD0" w:rsidRDefault="007F3BD0" w:rsidP="00CA7CA4">
            <w:pPr>
              <w:jc w:val="center"/>
              <w:rPr>
                <w:rFonts w:ascii="Arial" w:hAnsi="Arial" w:cs="Arial"/>
                <w:b/>
                <w:bCs/>
              </w:rPr>
            </w:pPr>
            <w:r>
              <w:rPr>
                <w:rFonts w:ascii="Arial" w:hAnsi="Arial" w:cs="Arial"/>
                <w:b/>
                <w:bCs/>
              </w:rPr>
              <w:t>Meeting Notes for the Leader</w:t>
            </w:r>
          </w:p>
          <w:p w14:paraId="408FD999" w14:textId="77777777" w:rsidR="007F3BD0" w:rsidRPr="005C7D54" w:rsidRDefault="007F3BD0" w:rsidP="00CA7CA4">
            <w:pPr>
              <w:jc w:val="center"/>
              <w:rPr>
                <w:rFonts w:ascii="Arial" w:hAnsi="Arial" w:cs="Arial"/>
              </w:rPr>
            </w:pPr>
            <w:r>
              <w:rPr>
                <w:rFonts w:ascii="Arial" w:hAnsi="Arial" w:cs="Arial"/>
              </w:rPr>
              <w:t>Not to be shared with the group</w:t>
            </w:r>
          </w:p>
        </w:tc>
      </w:tr>
      <w:tr w:rsidR="007F3BD0" w14:paraId="4DA84248" w14:textId="77777777" w:rsidTr="00CA7CA4">
        <w:tc>
          <w:tcPr>
            <w:tcW w:w="2335" w:type="dxa"/>
          </w:tcPr>
          <w:p w14:paraId="10E3D763" w14:textId="454393BC" w:rsidR="007F3BD0" w:rsidRDefault="007F3BD0" w:rsidP="00CA7CA4">
            <w:pPr>
              <w:rPr>
                <w:rFonts w:ascii="Arial" w:hAnsi="Arial" w:cs="Arial"/>
              </w:rPr>
            </w:pPr>
            <w:r>
              <w:rPr>
                <w:rFonts w:ascii="Arial" w:hAnsi="Arial" w:cs="Arial"/>
              </w:rPr>
              <w:t>Other researcher</w:t>
            </w:r>
            <w:r w:rsidR="009A6937">
              <w:rPr>
                <w:rFonts w:ascii="Arial" w:hAnsi="Arial" w:cs="Arial"/>
              </w:rPr>
              <w:t>s’</w:t>
            </w:r>
            <w:r>
              <w:rPr>
                <w:rFonts w:ascii="Arial" w:hAnsi="Arial" w:cs="Arial"/>
              </w:rPr>
              <w:t xml:space="preserve"> experiments </w:t>
            </w:r>
          </w:p>
        </w:tc>
        <w:tc>
          <w:tcPr>
            <w:tcW w:w="7015" w:type="dxa"/>
          </w:tcPr>
          <w:p w14:paraId="66475AA6" w14:textId="77777777" w:rsidR="007F3BD0" w:rsidRDefault="009A6937" w:rsidP="009A6937">
            <w:pPr>
              <w:pStyle w:val="ListParagraph"/>
              <w:numPr>
                <w:ilvl w:val="0"/>
                <w:numId w:val="8"/>
              </w:numPr>
              <w:rPr>
                <w:rFonts w:ascii="Arial" w:hAnsi="Arial" w:cs="Arial"/>
              </w:rPr>
            </w:pPr>
            <w:r>
              <w:rPr>
                <w:rFonts w:ascii="Arial" w:hAnsi="Arial" w:cs="Arial"/>
              </w:rPr>
              <w:t xml:space="preserve">Researcher 1: culturing </w:t>
            </w:r>
            <w:r w:rsidRPr="00924DC4">
              <w:rPr>
                <w:rFonts w:ascii="Arial" w:hAnsi="Arial" w:cs="Arial"/>
                <w:i/>
                <w:iCs/>
              </w:rPr>
              <w:t>E. coli</w:t>
            </w:r>
            <w:r>
              <w:rPr>
                <w:rFonts w:ascii="Arial" w:hAnsi="Arial" w:cs="Arial"/>
              </w:rPr>
              <w:t xml:space="preserve"> with homologous Pro1 for other assays (working) </w:t>
            </w:r>
          </w:p>
          <w:p w14:paraId="3E57E991" w14:textId="185D52B5" w:rsidR="009A6937" w:rsidRPr="00AB4245" w:rsidRDefault="009A6937" w:rsidP="00924DC4">
            <w:pPr>
              <w:pStyle w:val="ListParagraph"/>
              <w:numPr>
                <w:ilvl w:val="0"/>
                <w:numId w:val="8"/>
              </w:numPr>
              <w:rPr>
                <w:rFonts w:ascii="Arial" w:hAnsi="Arial" w:cs="Arial"/>
              </w:rPr>
            </w:pPr>
            <w:r>
              <w:rPr>
                <w:rFonts w:ascii="Arial" w:hAnsi="Arial" w:cs="Arial"/>
              </w:rPr>
              <w:t xml:space="preserve">Researcher 2: </w:t>
            </w:r>
            <w:r w:rsidR="00A448BB">
              <w:rPr>
                <w:rFonts w:ascii="Arial" w:hAnsi="Arial" w:cs="Arial"/>
              </w:rPr>
              <w:t>using plate reader for green fluorescent protein assays (working)</w:t>
            </w:r>
          </w:p>
        </w:tc>
      </w:tr>
      <w:tr w:rsidR="007F3BD0" w14:paraId="7ECAB842" w14:textId="77777777" w:rsidTr="00CA7CA4">
        <w:tc>
          <w:tcPr>
            <w:tcW w:w="2335" w:type="dxa"/>
          </w:tcPr>
          <w:p w14:paraId="4B039F7E" w14:textId="77777777" w:rsidR="007F3BD0" w:rsidRDefault="007F3BD0" w:rsidP="00CA7CA4">
            <w:pPr>
              <w:rPr>
                <w:rFonts w:ascii="Arial" w:hAnsi="Arial" w:cs="Arial"/>
              </w:rPr>
            </w:pPr>
            <w:r>
              <w:rPr>
                <w:rFonts w:ascii="Arial" w:hAnsi="Arial" w:cs="Arial"/>
              </w:rPr>
              <w:t>Storage information</w:t>
            </w:r>
          </w:p>
        </w:tc>
        <w:tc>
          <w:tcPr>
            <w:tcW w:w="7015" w:type="dxa"/>
          </w:tcPr>
          <w:p w14:paraId="0C99056E" w14:textId="4B0151BC" w:rsidR="007F3BD0" w:rsidRDefault="00A448BB" w:rsidP="007F3BD0">
            <w:pPr>
              <w:pStyle w:val="ListParagraph"/>
              <w:numPr>
                <w:ilvl w:val="0"/>
                <w:numId w:val="6"/>
              </w:numPr>
              <w:rPr>
                <w:rFonts w:ascii="Arial" w:hAnsi="Arial" w:cs="Arial"/>
              </w:rPr>
            </w:pPr>
            <w:proofErr w:type="spellStart"/>
            <w:r>
              <w:rPr>
                <w:rFonts w:ascii="Arial" w:hAnsi="Arial" w:cs="Arial"/>
              </w:rPr>
              <w:t>BirA</w:t>
            </w:r>
            <w:proofErr w:type="spellEnd"/>
            <w:r>
              <w:rPr>
                <w:rFonts w:ascii="Arial" w:hAnsi="Arial" w:cs="Arial"/>
              </w:rPr>
              <w:t xml:space="preserve"> kit was used twice previously but was kept on ice and immediately stored in -80 </w:t>
            </w:r>
            <w:r>
              <w:rPr>
                <w:rFonts w:ascii="Arial" w:hAnsi="Arial" w:cs="Arial"/>
              </w:rPr>
              <w:sym w:font="Symbol" w:char="F0B0"/>
            </w:r>
            <w:r>
              <w:rPr>
                <w:rFonts w:ascii="Arial" w:hAnsi="Arial" w:cs="Arial"/>
              </w:rPr>
              <w:t xml:space="preserve">C freezer. </w:t>
            </w:r>
          </w:p>
          <w:p w14:paraId="0FD1CDA4" w14:textId="7B1233B8" w:rsidR="00A448BB" w:rsidRPr="00AB4245" w:rsidRDefault="00A448BB" w:rsidP="007F3BD0">
            <w:pPr>
              <w:pStyle w:val="ListParagraph"/>
              <w:numPr>
                <w:ilvl w:val="0"/>
                <w:numId w:val="6"/>
              </w:numPr>
              <w:rPr>
                <w:rFonts w:ascii="Arial" w:hAnsi="Arial" w:cs="Arial"/>
              </w:rPr>
            </w:pPr>
            <w:r>
              <w:rPr>
                <w:rFonts w:ascii="Arial" w:hAnsi="Arial" w:cs="Arial"/>
              </w:rPr>
              <w:t xml:space="preserve">The conjugated streptavidin is new and has been stored in the -20 </w:t>
            </w:r>
            <w:r>
              <w:rPr>
                <w:rFonts w:ascii="Arial" w:hAnsi="Arial" w:cs="Arial"/>
              </w:rPr>
              <w:sym w:font="Symbol" w:char="F0B0"/>
            </w:r>
            <w:r>
              <w:rPr>
                <w:rFonts w:ascii="Arial" w:hAnsi="Arial" w:cs="Arial"/>
              </w:rPr>
              <w:t xml:space="preserve">C freezer. It has only been opened with the tube on ice and the lights dimmed. </w:t>
            </w:r>
          </w:p>
        </w:tc>
      </w:tr>
      <w:tr w:rsidR="007F3BD0" w14:paraId="3B161189" w14:textId="77777777" w:rsidTr="00CA7CA4">
        <w:tc>
          <w:tcPr>
            <w:tcW w:w="2335" w:type="dxa"/>
          </w:tcPr>
          <w:p w14:paraId="420BB835" w14:textId="77777777" w:rsidR="007F3BD0" w:rsidRDefault="007F3BD0" w:rsidP="00CA7CA4">
            <w:pPr>
              <w:rPr>
                <w:rFonts w:ascii="Arial" w:hAnsi="Arial" w:cs="Arial"/>
              </w:rPr>
            </w:pPr>
            <w:r>
              <w:rPr>
                <w:rFonts w:ascii="Arial" w:hAnsi="Arial" w:cs="Arial"/>
              </w:rPr>
              <w:t>Protein information</w:t>
            </w:r>
          </w:p>
        </w:tc>
        <w:tc>
          <w:tcPr>
            <w:tcW w:w="7015" w:type="dxa"/>
          </w:tcPr>
          <w:p w14:paraId="52BD1687" w14:textId="0B8ED872" w:rsidR="007F3BD0" w:rsidRPr="00AB4245" w:rsidRDefault="00A448BB" w:rsidP="007F3BD0">
            <w:pPr>
              <w:pStyle w:val="ListParagraph"/>
              <w:numPr>
                <w:ilvl w:val="0"/>
                <w:numId w:val="6"/>
              </w:numPr>
              <w:rPr>
                <w:rFonts w:ascii="Arial" w:hAnsi="Arial" w:cs="Arial"/>
              </w:rPr>
            </w:pPr>
            <w:r>
              <w:rPr>
                <w:rFonts w:ascii="Arial" w:hAnsi="Arial" w:cs="Arial"/>
              </w:rPr>
              <w:t xml:space="preserve">Your protein of interest, Pro1, and its homolog, Pro2, are both expressed extracellularly. You have previously determined that </w:t>
            </w:r>
            <w:r w:rsidR="005B646E">
              <w:rPr>
                <w:rFonts w:ascii="Arial" w:hAnsi="Arial" w:cs="Arial"/>
              </w:rPr>
              <w:t xml:space="preserve">Pro1 is being secreted out of the cell and is not trapped within the cell membrane. </w:t>
            </w:r>
          </w:p>
        </w:tc>
      </w:tr>
      <w:tr w:rsidR="007F3BD0" w14:paraId="2944865E" w14:textId="77777777" w:rsidTr="00CA7CA4">
        <w:tc>
          <w:tcPr>
            <w:tcW w:w="2335" w:type="dxa"/>
          </w:tcPr>
          <w:p w14:paraId="58AB7C1A" w14:textId="77777777" w:rsidR="007F3BD0" w:rsidRDefault="007F3BD0" w:rsidP="00CA7CA4">
            <w:pPr>
              <w:rPr>
                <w:rFonts w:ascii="Arial" w:hAnsi="Arial" w:cs="Arial"/>
              </w:rPr>
            </w:pPr>
            <w:r>
              <w:rPr>
                <w:rFonts w:ascii="Arial" w:hAnsi="Arial" w:cs="Arial"/>
              </w:rPr>
              <w:t>Source of error</w:t>
            </w:r>
          </w:p>
        </w:tc>
        <w:tc>
          <w:tcPr>
            <w:tcW w:w="7015" w:type="dxa"/>
          </w:tcPr>
          <w:p w14:paraId="45C4C84A" w14:textId="608D4AB2" w:rsidR="007F3BD0" w:rsidRPr="00AB4245" w:rsidRDefault="005B646E" w:rsidP="007F3BD0">
            <w:pPr>
              <w:pStyle w:val="ListParagraph"/>
              <w:numPr>
                <w:ilvl w:val="0"/>
                <w:numId w:val="7"/>
              </w:numPr>
              <w:rPr>
                <w:rFonts w:ascii="Arial" w:hAnsi="Arial" w:cs="Arial"/>
              </w:rPr>
            </w:pPr>
            <w:r w:rsidRPr="002A786A">
              <w:rPr>
                <w:rFonts w:ascii="Arial" w:hAnsi="Arial" w:cs="Arial"/>
              </w:rPr>
              <w:t xml:space="preserve">Cells were grown in LB which contains 172 mM NaCl. The researcher did not wash the cells or change the buffer before using the </w:t>
            </w:r>
            <w:proofErr w:type="spellStart"/>
            <w:r w:rsidRPr="002A786A">
              <w:rPr>
                <w:rFonts w:ascii="Arial" w:hAnsi="Arial" w:cs="Arial"/>
              </w:rPr>
              <w:t>BirA</w:t>
            </w:r>
            <w:proofErr w:type="spellEnd"/>
            <w:r w:rsidRPr="002A786A">
              <w:rPr>
                <w:rFonts w:ascii="Arial" w:hAnsi="Arial" w:cs="Arial"/>
              </w:rPr>
              <w:t xml:space="preserve"> ligase kit.</w:t>
            </w:r>
            <w:r>
              <w:rPr>
                <w:rFonts w:ascii="Arial" w:hAnsi="Arial" w:cs="Arial"/>
              </w:rPr>
              <w:t xml:space="preserve"> </w:t>
            </w:r>
            <w:proofErr w:type="spellStart"/>
            <w:r>
              <w:rPr>
                <w:rFonts w:ascii="Arial" w:hAnsi="Arial" w:cs="Arial"/>
              </w:rPr>
              <w:t>BirA</w:t>
            </w:r>
            <w:proofErr w:type="spellEnd"/>
            <w:r>
              <w:rPr>
                <w:rFonts w:ascii="Arial" w:hAnsi="Arial" w:cs="Arial"/>
              </w:rPr>
              <w:t xml:space="preserve"> cannot function properly at high levels of NaCl. </w:t>
            </w:r>
          </w:p>
        </w:tc>
      </w:tr>
      <w:tr w:rsidR="007F3BD0" w14:paraId="6EE52C32" w14:textId="77777777" w:rsidTr="00CA7CA4">
        <w:tc>
          <w:tcPr>
            <w:tcW w:w="2335" w:type="dxa"/>
          </w:tcPr>
          <w:p w14:paraId="44E38290" w14:textId="77777777" w:rsidR="007F3BD0" w:rsidRDefault="007F3BD0" w:rsidP="00CA7CA4">
            <w:pPr>
              <w:rPr>
                <w:rFonts w:ascii="Arial" w:hAnsi="Arial" w:cs="Arial"/>
              </w:rPr>
            </w:pPr>
            <w:r>
              <w:rPr>
                <w:rFonts w:ascii="Arial" w:hAnsi="Arial" w:cs="Arial"/>
              </w:rPr>
              <w:t>Hints for group</w:t>
            </w:r>
          </w:p>
        </w:tc>
        <w:tc>
          <w:tcPr>
            <w:tcW w:w="7015" w:type="dxa"/>
          </w:tcPr>
          <w:p w14:paraId="6FD3F661" w14:textId="77777777" w:rsidR="007F3BD0" w:rsidRDefault="005B646E" w:rsidP="007F3BD0">
            <w:pPr>
              <w:pStyle w:val="ListParagraph"/>
              <w:numPr>
                <w:ilvl w:val="0"/>
                <w:numId w:val="7"/>
              </w:numPr>
              <w:rPr>
                <w:rFonts w:ascii="Arial" w:hAnsi="Arial" w:cs="Arial"/>
              </w:rPr>
            </w:pPr>
            <w:r>
              <w:rPr>
                <w:rFonts w:ascii="Arial" w:hAnsi="Arial" w:cs="Arial"/>
              </w:rPr>
              <w:t xml:space="preserve">You </w:t>
            </w:r>
            <w:proofErr w:type="gramStart"/>
            <w:r>
              <w:rPr>
                <w:rFonts w:ascii="Arial" w:hAnsi="Arial" w:cs="Arial"/>
              </w:rPr>
              <w:t>are able to</w:t>
            </w:r>
            <w:proofErr w:type="gramEnd"/>
            <w:r>
              <w:rPr>
                <w:rFonts w:ascii="Arial" w:hAnsi="Arial" w:cs="Arial"/>
              </w:rPr>
              <w:t xml:space="preserve"> look up standards of practice and protocols for anything mentioned, especially for the kits and antibodies. </w:t>
            </w:r>
          </w:p>
          <w:p w14:paraId="5E794F54" w14:textId="16B857E3" w:rsidR="005B646E" w:rsidRPr="005C7D54" w:rsidRDefault="005B646E" w:rsidP="007F3BD0">
            <w:pPr>
              <w:pStyle w:val="ListParagraph"/>
              <w:numPr>
                <w:ilvl w:val="0"/>
                <w:numId w:val="7"/>
              </w:numPr>
              <w:rPr>
                <w:rFonts w:ascii="Arial" w:hAnsi="Arial" w:cs="Arial"/>
              </w:rPr>
            </w:pPr>
            <w:r>
              <w:rPr>
                <w:rFonts w:ascii="Arial" w:hAnsi="Arial" w:cs="Arial"/>
              </w:rPr>
              <w:t xml:space="preserve">You can ask questions about what the previous student did or did not do in their protocol. </w:t>
            </w:r>
          </w:p>
        </w:tc>
      </w:tr>
    </w:tbl>
    <w:p w14:paraId="68DD5C78" w14:textId="77777777" w:rsidR="007F3BD0" w:rsidRPr="00AE0AEC" w:rsidRDefault="007F3BD0" w:rsidP="007F3BD0">
      <w:pPr>
        <w:rPr>
          <w:rFonts w:ascii="Arial" w:hAnsi="Arial" w:cs="Arial"/>
        </w:rPr>
      </w:pPr>
    </w:p>
    <w:p w14:paraId="6314956F" w14:textId="102A45FB" w:rsidR="00410368" w:rsidRPr="007F3BD0" w:rsidRDefault="00410368">
      <w:pPr>
        <w:rPr>
          <w:rFonts w:ascii="Arial" w:hAnsi="Arial" w:cs="Arial"/>
        </w:rPr>
      </w:pPr>
      <w:r w:rsidRPr="00924DC4">
        <w:rPr>
          <w:rFonts w:ascii="Arial" w:hAnsi="Arial" w:cs="Arial"/>
        </w:rPr>
        <w:br w:type="page"/>
      </w:r>
    </w:p>
    <w:p w14:paraId="668127C7" w14:textId="77777777" w:rsidR="007F3BD0" w:rsidRPr="00924DC4" w:rsidRDefault="007F3BD0">
      <w:pPr>
        <w:rPr>
          <w:rFonts w:ascii="Arial" w:hAnsi="Arial" w:cs="Arial"/>
        </w:rPr>
      </w:pPr>
    </w:p>
    <w:p w14:paraId="4EE76933" w14:textId="77777777" w:rsidR="00410368" w:rsidRPr="00924DC4" w:rsidRDefault="00410368" w:rsidP="00410368">
      <w:pPr>
        <w:rPr>
          <w:rFonts w:ascii="Arial" w:hAnsi="Arial" w:cs="Arial"/>
        </w:rPr>
      </w:pPr>
    </w:p>
    <w:p w14:paraId="018E3591" w14:textId="03C55F1C" w:rsidR="00410368" w:rsidRPr="00924DC4" w:rsidRDefault="00410368" w:rsidP="00410368">
      <w:pPr>
        <w:rPr>
          <w:rFonts w:ascii="Arial" w:hAnsi="Arial" w:cs="Arial"/>
        </w:rPr>
      </w:pPr>
      <w:r w:rsidRPr="00924DC4">
        <w:rPr>
          <w:rFonts w:ascii="Arial" w:hAnsi="Arial" w:cs="Arial"/>
        </w:rPr>
        <w:t>Works Cited</w:t>
      </w:r>
    </w:p>
    <w:p w14:paraId="3F239B39" w14:textId="77777777" w:rsidR="00410368" w:rsidRPr="00924DC4" w:rsidRDefault="00410368" w:rsidP="00410368">
      <w:pPr>
        <w:pStyle w:val="Bibliography"/>
        <w:rPr>
          <w:rFonts w:ascii="Arial" w:hAnsi="Arial" w:cs="Arial"/>
        </w:rPr>
      </w:pPr>
      <w:r w:rsidRPr="00924DC4">
        <w:rPr>
          <w:rFonts w:ascii="Arial" w:hAnsi="Arial" w:cs="Arial"/>
        </w:rPr>
        <w:fldChar w:fldCharType="begin"/>
      </w:r>
      <w:r w:rsidRPr="00924DC4">
        <w:rPr>
          <w:rFonts w:ascii="Arial" w:hAnsi="Arial" w:cs="Arial"/>
        </w:rPr>
        <w:instrText xml:space="preserve"> ADDIN ZOTERO_BIBL {"uncited":[],"omitted":[],"custom":[]} CSL_BIBLIOGRAPHY </w:instrText>
      </w:r>
      <w:r w:rsidRPr="00924DC4">
        <w:rPr>
          <w:rFonts w:ascii="Arial" w:hAnsi="Arial" w:cs="Arial"/>
        </w:rPr>
        <w:fldChar w:fldCharType="separate"/>
      </w:r>
      <w:r w:rsidRPr="00924DC4">
        <w:rPr>
          <w:rFonts w:ascii="Arial" w:hAnsi="Arial" w:cs="Arial"/>
        </w:rPr>
        <w:t xml:space="preserve">1. </w:t>
      </w:r>
      <w:r w:rsidRPr="00924DC4">
        <w:rPr>
          <w:rFonts w:ascii="Arial" w:hAnsi="Arial" w:cs="Arial"/>
        </w:rPr>
        <w:tab/>
        <w:t xml:space="preserve">B. K. Kay, S. Thai, V. V. Volgina, in </w:t>
      </w:r>
      <w:r w:rsidRPr="00924DC4">
        <w:rPr>
          <w:rFonts w:ascii="Arial" w:hAnsi="Arial" w:cs="Arial"/>
          <w:i/>
          <w:iCs/>
        </w:rPr>
        <w:t>High Throughput Protein Expression and Purification: Methods and Protocols</w:t>
      </w:r>
      <w:r w:rsidRPr="00924DC4">
        <w:rPr>
          <w:rFonts w:ascii="Arial" w:hAnsi="Arial" w:cs="Arial"/>
        </w:rPr>
        <w:t>, S. A. Doyle, Ed. (Humana Press, Totowa, NJ, 2009; https://doi.org/10.1007/978-1-59745-196-3_13), pp. 185–198.</w:t>
      </w:r>
    </w:p>
    <w:p w14:paraId="5406A469" w14:textId="77777777" w:rsidR="00410368" w:rsidRPr="00924DC4" w:rsidRDefault="00410368" w:rsidP="00410368">
      <w:pPr>
        <w:pStyle w:val="Bibliography"/>
        <w:rPr>
          <w:rFonts w:ascii="Arial" w:hAnsi="Arial" w:cs="Arial"/>
        </w:rPr>
      </w:pPr>
      <w:r w:rsidRPr="00924DC4">
        <w:rPr>
          <w:rFonts w:ascii="Arial" w:hAnsi="Arial" w:cs="Arial"/>
        </w:rPr>
        <w:t xml:space="preserve">2. </w:t>
      </w:r>
      <w:r w:rsidRPr="00924DC4">
        <w:rPr>
          <w:rFonts w:ascii="Arial" w:hAnsi="Arial" w:cs="Arial"/>
        </w:rPr>
        <w:tab/>
        <w:t xml:space="preserve">D. Beckett, E. Kovaleva, P. J. Schatz, </w:t>
      </w:r>
      <w:r w:rsidRPr="00924DC4">
        <w:rPr>
          <w:rFonts w:ascii="Arial" w:hAnsi="Arial" w:cs="Arial"/>
          <w:i/>
          <w:iCs/>
        </w:rPr>
        <w:t>Protein Sci.</w:t>
      </w:r>
      <w:r w:rsidRPr="00924DC4">
        <w:rPr>
          <w:rFonts w:ascii="Arial" w:hAnsi="Arial" w:cs="Arial"/>
        </w:rPr>
        <w:t xml:space="preserve"> </w:t>
      </w:r>
      <w:r w:rsidRPr="00924DC4">
        <w:rPr>
          <w:rFonts w:ascii="Arial" w:hAnsi="Arial" w:cs="Arial"/>
          <w:b/>
          <w:bCs/>
        </w:rPr>
        <w:t>8</w:t>
      </w:r>
      <w:r w:rsidRPr="00924DC4">
        <w:rPr>
          <w:rFonts w:ascii="Arial" w:hAnsi="Arial" w:cs="Arial"/>
        </w:rPr>
        <w:t>, 921–929 (1999).</w:t>
      </w:r>
    </w:p>
    <w:p w14:paraId="1DDE2DA8" w14:textId="77777777" w:rsidR="00410368" w:rsidRPr="00924DC4" w:rsidRDefault="00410368" w:rsidP="00410368">
      <w:pPr>
        <w:pStyle w:val="Bibliography"/>
        <w:rPr>
          <w:rFonts w:ascii="Arial" w:hAnsi="Arial" w:cs="Arial"/>
        </w:rPr>
      </w:pPr>
      <w:r w:rsidRPr="00924DC4">
        <w:rPr>
          <w:rFonts w:ascii="Arial" w:hAnsi="Arial" w:cs="Arial"/>
        </w:rPr>
        <w:t xml:space="preserve">3. </w:t>
      </w:r>
      <w:r w:rsidRPr="00924DC4">
        <w:rPr>
          <w:rFonts w:ascii="Arial" w:hAnsi="Arial" w:cs="Arial"/>
        </w:rPr>
        <w:tab/>
        <w:t xml:space="preserve">M. Fairhead, M. Howarth, in </w:t>
      </w:r>
      <w:r w:rsidRPr="00924DC4">
        <w:rPr>
          <w:rFonts w:ascii="Arial" w:hAnsi="Arial" w:cs="Arial"/>
          <w:i/>
          <w:iCs/>
        </w:rPr>
        <w:t>Site-Specific Protein Labeling: Methods and Protocols</w:t>
      </w:r>
      <w:r w:rsidRPr="00924DC4">
        <w:rPr>
          <w:rFonts w:ascii="Arial" w:hAnsi="Arial" w:cs="Arial"/>
        </w:rPr>
        <w:t>, A. Gautier, M. J. Hinner, Eds. (Springer, New York, NY, 2015; https://doi.org/10.1007/978-1-4939-2272-7_12), pp. 171–184.</w:t>
      </w:r>
    </w:p>
    <w:p w14:paraId="6F8A53E1" w14:textId="77777777" w:rsidR="00410368" w:rsidRPr="00924DC4" w:rsidRDefault="00410368" w:rsidP="00410368">
      <w:pPr>
        <w:pStyle w:val="Bibliography"/>
        <w:rPr>
          <w:rFonts w:ascii="Arial" w:hAnsi="Arial" w:cs="Arial"/>
        </w:rPr>
      </w:pPr>
      <w:r w:rsidRPr="00924DC4">
        <w:rPr>
          <w:rFonts w:ascii="Arial" w:hAnsi="Arial" w:cs="Arial"/>
        </w:rPr>
        <w:t xml:space="preserve">4. </w:t>
      </w:r>
      <w:r w:rsidRPr="00924DC4">
        <w:rPr>
          <w:rFonts w:ascii="Arial" w:hAnsi="Arial" w:cs="Arial"/>
        </w:rPr>
        <w:tab/>
        <w:t xml:space="preserve">M. González </w:t>
      </w:r>
      <w:r w:rsidRPr="00924DC4">
        <w:rPr>
          <w:rFonts w:ascii="Arial" w:hAnsi="Arial" w:cs="Arial"/>
          <w:i/>
          <w:iCs/>
        </w:rPr>
        <w:t>et al.</w:t>
      </w:r>
      <w:r w:rsidRPr="00924DC4">
        <w:rPr>
          <w:rFonts w:ascii="Arial" w:hAnsi="Arial" w:cs="Arial"/>
        </w:rPr>
        <w:t xml:space="preserve">, </w:t>
      </w:r>
      <w:r w:rsidRPr="00924DC4">
        <w:rPr>
          <w:rFonts w:ascii="Arial" w:hAnsi="Arial" w:cs="Arial"/>
          <w:i/>
          <w:iCs/>
        </w:rPr>
        <w:t>J. Biol. Chem.</w:t>
      </w:r>
      <w:r w:rsidRPr="00924DC4">
        <w:rPr>
          <w:rFonts w:ascii="Arial" w:hAnsi="Arial" w:cs="Arial"/>
        </w:rPr>
        <w:t xml:space="preserve"> </w:t>
      </w:r>
      <w:r w:rsidRPr="00924DC4">
        <w:rPr>
          <w:rFonts w:ascii="Arial" w:hAnsi="Arial" w:cs="Arial"/>
          <w:b/>
          <w:bCs/>
        </w:rPr>
        <w:t>272</w:t>
      </w:r>
      <w:r w:rsidRPr="00924DC4">
        <w:rPr>
          <w:rFonts w:ascii="Arial" w:hAnsi="Arial" w:cs="Arial"/>
        </w:rPr>
        <w:t>, 11288–11294 (1997).</w:t>
      </w:r>
    </w:p>
    <w:p w14:paraId="28C0D461" w14:textId="77777777" w:rsidR="00410368" w:rsidRPr="00924DC4" w:rsidRDefault="00410368" w:rsidP="00410368">
      <w:pPr>
        <w:pStyle w:val="Bibliography"/>
        <w:rPr>
          <w:rFonts w:ascii="Arial" w:hAnsi="Arial" w:cs="Arial"/>
        </w:rPr>
      </w:pPr>
      <w:r w:rsidRPr="00924DC4">
        <w:rPr>
          <w:rFonts w:ascii="Arial" w:hAnsi="Arial" w:cs="Arial"/>
        </w:rPr>
        <w:t xml:space="preserve">5. </w:t>
      </w:r>
      <w:r w:rsidRPr="00924DC4">
        <w:rPr>
          <w:rFonts w:ascii="Arial" w:hAnsi="Arial" w:cs="Arial"/>
        </w:rPr>
        <w:tab/>
        <w:t>Avidin and Streptavidin Conjugates—Section 7.6 - US, (available at https://www.thermofisher.com/us/en/home/references/molecular-probes-the-handbook/antibodies-avidins-lectins-and-related-products/avidin-streptavidin-neutravidin-and-captavidin-biotin-binding-proteins-and-affinity-matrices.html).</w:t>
      </w:r>
    </w:p>
    <w:p w14:paraId="08A0479C" w14:textId="77777777" w:rsidR="00410368" w:rsidRPr="00924DC4" w:rsidRDefault="00410368" w:rsidP="00410368">
      <w:pPr>
        <w:pStyle w:val="Bibliography"/>
        <w:rPr>
          <w:rFonts w:ascii="Arial" w:hAnsi="Arial" w:cs="Arial"/>
        </w:rPr>
      </w:pPr>
      <w:r w:rsidRPr="00924DC4">
        <w:rPr>
          <w:rFonts w:ascii="Arial" w:hAnsi="Arial" w:cs="Arial"/>
        </w:rPr>
        <w:t xml:space="preserve">6. </w:t>
      </w:r>
      <w:r w:rsidRPr="00924DC4">
        <w:rPr>
          <w:rFonts w:ascii="Arial" w:hAnsi="Arial" w:cs="Arial"/>
        </w:rPr>
        <w:tab/>
        <w:t xml:space="preserve">C. M. Dundas, D. Demonte, S. Park, </w:t>
      </w:r>
      <w:r w:rsidRPr="00924DC4">
        <w:rPr>
          <w:rFonts w:ascii="Arial" w:hAnsi="Arial" w:cs="Arial"/>
          <w:i/>
          <w:iCs/>
        </w:rPr>
        <w:t>Appl. Microbiol. Biotechnol.</w:t>
      </w:r>
      <w:r w:rsidRPr="00924DC4">
        <w:rPr>
          <w:rFonts w:ascii="Arial" w:hAnsi="Arial" w:cs="Arial"/>
        </w:rPr>
        <w:t xml:space="preserve"> </w:t>
      </w:r>
      <w:r w:rsidRPr="00924DC4">
        <w:rPr>
          <w:rFonts w:ascii="Arial" w:hAnsi="Arial" w:cs="Arial"/>
          <w:b/>
          <w:bCs/>
        </w:rPr>
        <w:t>97</w:t>
      </w:r>
      <w:r w:rsidRPr="00924DC4">
        <w:rPr>
          <w:rFonts w:ascii="Arial" w:hAnsi="Arial" w:cs="Arial"/>
        </w:rPr>
        <w:t>, 9343–9353 (2013).</w:t>
      </w:r>
    </w:p>
    <w:p w14:paraId="07E7F242" w14:textId="77777777" w:rsidR="00410368" w:rsidRPr="00924DC4" w:rsidRDefault="00410368" w:rsidP="00410368">
      <w:pPr>
        <w:pStyle w:val="Bibliography"/>
        <w:rPr>
          <w:rFonts w:ascii="Arial" w:hAnsi="Arial" w:cs="Arial"/>
        </w:rPr>
      </w:pPr>
      <w:r w:rsidRPr="00924DC4">
        <w:rPr>
          <w:rFonts w:ascii="Arial" w:hAnsi="Arial" w:cs="Arial"/>
        </w:rPr>
        <w:t xml:space="preserve">7. </w:t>
      </w:r>
      <w:r w:rsidRPr="00924DC4">
        <w:rPr>
          <w:rFonts w:ascii="Arial" w:hAnsi="Arial" w:cs="Arial"/>
        </w:rPr>
        <w:tab/>
        <w:t>Avidity, Reaction conditions for BirA biotin ligase, (available at https://www.avidity.com/commerce/product.asp?NUMBER=1).</w:t>
      </w:r>
    </w:p>
    <w:p w14:paraId="6845857F" w14:textId="77777777" w:rsidR="00410368" w:rsidRPr="00924DC4" w:rsidRDefault="00410368" w:rsidP="00410368">
      <w:pPr>
        <w:pStyle w:val="Bibliography"/>
        <w:rPr>
          <w:rFonts w:ascii="Arial" w:hAnsi="Arial" w:cs="Arial"/>
        </w:rPr>
      </w:pPr>
      <w:r w:rsidRPr="00924DC4">
        <w:rPr>
          <w:rFonts w:ascii="Arial" w:hAnsi="Arial" w:cs="Arial"/>
        </w:rPr>
        <w:t xml:space="preserve">8. </w:t>
      </w:r>
      <w:r w:rsidRPr="00924DC4">
        <w:rPr>
          <w:rFonts w:ascii="Arial" w:hAnsi="Arial" w:cs="Arial"/>
        </w:rPr>
        <w:tab/>
        <w:t>Streptavidin, Alexa Fluor</w:t>
      </w:r>
      <w:r w:rsidRPr="00924DC4">
        <w:rPr>
          <w:rFonts w:ascii="Arial" w:hAnsi="Arial" w:cs="Arial"/>
          <w:vertAlign w:val="superscript"/>
        </w:rPr>
        <w:t>TM</w:t>
      </w:r>
      <w:r w:rsidRPr="00924DC4">
        <w:rPr>
          <w:rFonts w:ascii="Arial" w:hAnsi="Arial" w:cs="Arial"/>
        </w:rPr>
        <w:t xml:space="preserve"> 647 conjugate, (available at https://www.thermofisher.com/order/catalog/product/S21374).</w:t>
      </w:r>
    </w:p>
    <w:p w14:paraId="4E1F49D4" w14:textId="77777777" w:rsidR="00410368" w:rsidRPr="00924DC4" w:rsidRDefault="00410368" w:rsidP="00410368">
      <w:pPr>
        <w:pStyle w:val="Bibliography"/>
        <w:rPr>
          <w:rFonts w:ascii="Arial" w:hAnsi="Arial" w:cs="Arial"/>
        </w:rPr>
      </w:pPr>
      <w:r w:rsidRPr="00924DC4">
        <w:rPr>
          <w:rFonts w:ascii="Arial" w:hAnsi="Arial" w:cs="Arial"/>
        </w:rPr>
        <w:t xml:space="preserve">9. </w:t>
      </w:r>
      <w:r w:rsidRPr="00924DC4">
        <w:rPr>
          <w:rFonts w:ascii="Arial" w:hAnsi="Arial" w:cs="Arial"/>
        </w:rPr>
        <w:tab/>
        <w:t xml:space="preserve">T. Mahmood, P.-C. Yang, </w:t>
      </w:r>
      <w:r w:rsidRPr="00924DC4">
        <w:rPr>
          <w:rFonts w:ascii="Arial" w:hAnsi="Arial" w:cs="Arial"/>
          <w:i/>
          <w:iCs/>
        </w:rPr>
        <w:t>North Am. J. Med. Sci.</w:t>
      </w:r>
      <w:r w:rsidRPr="00924DC4">
        <w:rPr>
          <w:rFonts w:ascii="Arial" w:hAnsi="Arial" w:cs="Arial"/>
        </w:rPr>
        <w:t xml:space="preserve"> </w:t>
      </w:r>
      <w:r w:rsidRPr="00924DC4">
        <w:rPr>
          <w:rFonts w:ascii="Arial" w:hAnsi="Arial" w:cs="Arial"/>
          <w:b/>
          <w:bCs/>
        </w:rPr>
        <w:t>4</w:t>
      </w:r>
      <w:r w:rsidRPr="00924DC4">
        <w:rPr>
          <w:rFonts w:ascii="Arial" w:hAnsi="Arial" w:cs="Arial"/>
        </w:rPr>
        <w:t>, 429–434 (2012).</w:t>
      </w:r>
    </w:p>
    <w:p w14:paraId="21602B0D" w14:textId="77777777" w:rsidR="00410368" w:rsidRPr="00924DC4" w:rsidRDefault="00410368" w:rsidP="00410368">
      <w:pPr>
        <w:pStyle w:val="Bibliography"/>
        <w:rPr>
          <w:rFonts w:ascii="Arial" w:hAnsi="Arial" w:cs="Arial"/>
        </w:rPr>
      </w:pPr>
      <w:r w:rsidRPr="00924DC4">
        <w:rPr>
          <w:rFonts w:ascii="Arial" w:hAnsi="Arial" w:cs="Arial"/>
        </w:rPr>
        <w:t xml:space="preserve">10. </w:t>
      </w:r>
      <w:r w:rsidRPr="00924DC4">
        <w:rPr>
          <w:rFonts w:ascii="Arial" w:hAnsi="Arial" w:cs="Arial"/>
        </w:rPr>
        <w:tab/>
        <w:t xml:space="preserve">G. W. Chong </w:t>
      </w:r>
      <w:r w:rsidRPr="00924DC4">
        <w:rPr>
          <w:rFonts w:ascii="Arial" w:hAnsi="Arial" w:cs="Arial"/>
          <w:i/>
          <w:iCs/>
        </w:rPr>
        <w:t>et al.</w:t>
      </w:r>
      <w:r w:rsidRPr="00924DC4">
        <w:rPr>
          <w:rFonts w:ascii="Arial" w:hAnsi="Arial" w:cs="Arial"/>
        </w:rPr>
        <w:t xml:space="preserve">, </w:t>
      </w:r>
      <w:r w:rsidRPr="00924DC4">
        <w:rPr>
          <w:rFonts w:ascii="Arial" w:hAnsi="Arial" w:cs="Arial"/>
          <w:i/>
          <w:iCs/>
        </w:rPr>
        <w:t>Proc. Natl. Acad. Sci.</w:t>
      </w:r>
      <w:r w:rsidRPr="00924DC4">
        <w:rPr>
          <w:rFonts w:ascii="Arial" w:hAnsi="Arial" w:cs="Arial"/>
        </w:rPr>
        <w:t xml:space="preserve"> </w:t>
      </w:r>
      <w:r w:rsidRPr="00924DC4">
        <w:rPr>
          <w:rFonts w:ascii="Arial" w:hAnsi="Arial" w:cs="Arial"/>
          <w:b/>
          <w:bCs/>
        </w:rPr>
        <w:t>119</w:t>
      </w:r>
      <w:r w:rsidRPr="00924DC4">
        <w:rPr>
          <w:rFonts w:ascii="Arial" w:hAnsi="Arial" w:cs="Arial"/>
        </w:rPr>
        <w:t>, e2119964119 (2022).</w:t>
      </w:r>
    </w:p>
    <w:p w14:paraId="7DFD3585" w14:textId="66961853" w:rsidR="00410368" w:rsidRPr="00924DC4" w:rsidRDefault="00410368" w:rsidP="00410368">
      <w:pPr>
        <w:rPr>
          <w:rFonts w:ascii="Arial" w:hAnsi="Arial" w:cs="Arial"/>
        </w:rPr>
      </w:pPr>
      <w:r w:rsidRPr="00924DC4">
        <w:rPr>
          <w:rFonts w:ascii="Arial" w:hAnsi="Arial" w:cs="Arial"/>
        </w:rPr>
        <w:fldChar w:fldCharType="end"/>
      </w:r>
    </w:p>
    <w:sectPr w:rsidR="00410368" w:rsidRPr="00924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4354"/>
    <w:multiLevelType w:val="hybridMultilevel"/>
    <w:tmpl w:val="5B843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970CEC"/>
    <w:multiLevelType w:val="hybridMultilevel"/>
    <w:tmpl w:val="B8A8B04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46411FF"/>
    <w:multiLevelType w:val="hybridMultilevel"/>
    <w:tmpl w:val="5424501C"/>
    <w:lvl w:ilvl="0" w:tplc="85B4B1F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52195E"/>
    <w:multiLevelType w:val="hybridMultilevel"/>
    <w:tmpl w:val="B8A8B0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D84FDD"/>
    <w:multiLevelType w:val="hybridMultilevel"/>
    <w:tmpl w:val="3AF05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25723154">
    <w:abstractNumId w:val="2"/>
  </w:num>
  <w:num w:numId="2" w16cid:durableId="1975868520">
    <w:abstractNumId w:val="4"/>
  </w:num>
  <w:num w:numId="3" w16cid:durableId="1559702254">
    <w:abstractNumId w:val="1"/>
  </w:num>
  <w:num w:numId="4" w16cid:durableId="1215387629">
    <w:abstractNumId w:val="5"/>
  </w:num>
  <w:num w:numId="5" w16cid:durableId="272445909">
    <w:abstractNumId w:val="7"/>
  </w:num>
  <w:num w:numId="6" w16cid:durableId="852115225">
    <w:abstractNumId w:val="3"/>
  </w:num>
  <w:num w:numId="7" w16cid:durableId="1191649881">
    <w:abstractNumId w:val="6"/>
  </w:num>
  <w:num w:numId="8" w16cid:durableId="23567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0F4"/>
    <w:rsid w:val="00001B4D"/>
    <w:rsid w:val="000119BD"/>
    <w:rsid w:val="000457D2"/>
    <w:rsid w:val="000461E2"/>
    <w:rsid w:val="00083047"/>
    <w:rsid w:val="00085E22"/>
    <w:rsid w:val="0009209E"/>
    <w:rsid w:val="000B57F4"/>
    <w:rsid w:val="000C71C8"/>
    <w:rsid w:val="000D2AA5"/>
    <w:rsid w:val="000D7747"/>
    <w:rsid w:val="000F104C"/>
    <w:rsid w:val="001010A5"/>
    <w:rsid w:val="00104991"/>
    <w:rsid w:val="001357E4"/>
    <w:rsid w:val="00147DE8"/>
    <w:rsid w:val="001875B5"/>
    <w:rsid w:val="001930C0"/>
    <w:rsid w:val="001D58F4"/>
    <w:rsid w:val="001E1DCC"/>
    <w:rsid w:val="001E2566"/>
    <w:rsid w:val="001F2FBC"/>
    <w:rsid w:val="001F7172"/>
    <w:rsid w:val="00207FCA"/>
    <w:rsid w:val="00213A14"/>
    <w:rsid w:val="0021502F"/>
    <w:rsid w:val="00215B4F"/>
    <w:rsid w:val="00225C5D"/>
    <w:rsid w:val="00227D68"/>
    <w:rsid w:val="00233E90"/>
    <w:rsid w:val="0024218D"/>
    <w:rsid w:val="0024606E"/>
    <w:rsid w:val="00246531"/>
    <w:rsid w:val="00257E6A"/>
    <w:rsid w:val="00294A6D"/>
    <w:rsid w:val="002B5EB1"/>
    <w:rsid w:val="002F7DD6"/>
    <w:rsid w:val="00300930"/>
    <w:rsid w:val="0030271D"/>
    <w:rsid w:val="003303F0"/>
    <w:rsid w:val="00341B51"/>
    <w:rsid w:val="00356642"/>
    <w:rsid w:val="00363771"/>
    <w:rsid w:val="003639F6"/>
    <w:rsid w:val="00364557"/>
    <w:rsid w:val="003735FA"/>
    <w:rsid w:val="003A234C"/>
    <w:rsid w:val="003B5244"/>
    <w:rsid w:val="003D3DF7"/>
    <w:rsid w:val="003E6DD8"/>
    <w:rsid w:val="00404007"/>
    <w:rsid w:val="00405F85"/>
    <w:rsid w:val="00410368"/>
    <w:rsid w:val="00420D7E"/>
    <w:rsid w:val="004349BE"/>
    <w:rsid w:val="00452A12"/>
    <w:rsid w:val="0045540E"/>
    <w:rsid w:val="00496306"/>
    <w:rsid w:val="004A1F80"/>
    <w:rsid w:val="004A6039"/>
    <w:rsid w:val="004A7AF9"/>
    <w:rsid w:val="004C56B8"/>
    <w:rsid w:val="004C627A"/>
    <w:rsid w:val="004E169C"/>
    <w:rsid w:val="0051190B"/>
    <w:rsid w:val="00512BA3"/>
    <w:rsid w:val="00513BDC"/>
    <w:rsid w:val="00524E0D"/>
    <w:rsid w:val="005274E6"/>
    <w:rsid w:val="0053778D"/>
    <w:rsid w:val="005437F0"/>
    <w:rsid w:val="005608A9"/>
    <w:rsid w:val="0057083F"/>
    <w:rsid w:val="00592DD3"/>
    <w:rsid w:val="005931F7"/>
    <w:rsid w:val="00594A3F"/>
    <w:rsid w:val="005B646E"/>
    <w:rsid w:val="0060427F"/>
    <w:rsid w:val="00605693"/>
    <w:rsid w:val="00614E31"/>
    <w:rsid w:val="00670EAF"/>
    <w:rsid w:val="0067545C"/>
    <w:rsid w:val="00686C9F"/>
    <w:rsid w:val="006A671F"/>
    <w:rsid w:val="006B58B7"/>
    <w:rsid w:val="006C2DE2"/>
    <w:rsid w:val="006F26D3"/>
    <w:rsid w:val="006F413C"/>
    <w:rsid w:val="006F5A0F"/>
    <w:rsid w:val="0070389F"/>
    <w:rsid w:val="00716951"/>
    <w:rsid w:val="00720B0E"/>
    <w:rsid w:val="00725E60"/>
    <w:rsid w:val="00755582"/>
    <w:rsid w:val="0076377D"/>
    <w:rsid w:val="00763B4D"/>
    <w:rsid w:val="00775F4D"/>
    <w:rsid w:val="007843CC"/>
    <w:rsid w:val="00785238"/>
    <w:rsid w:val="0079012F"/>
    <w:rsid w:val="00796270"/>
    <w:rsid w:val="007D73E4"/>
    <w:rsid w:val="007E559A"/>
    <w:rsid w:val="007F3BD0"/>
    <w:rsid w:val="00803883"/>
    <w:rsid w:val="008264D2"/>
    <w:rsid w:val="00830ED0"/>
    <w:rsid w:val="00842D4A"/>
    <w:rsid w:val="00845677"/>
    <w:rsid w:val="00851331"/>
    <w:rsid w:val="008538E1"/>
    <w:rsid w:val="00866598"/>
    <w:rsid w:val="00871D01"/>
    <w:rsid w:val="0087701F"/>
    <w:rsid w:val="00882881"/>
    <w:rsid w:val="0088466F"/>
    <w:rsid w:val="00897357"/>
    <w:rsid w:val="008B0097"/>
    <w:rsid w:val="008D2814"/>
    <w:rsid w:val="008D2B99"/>
    <w:rsid w:val="008E6F11"/>
    <w:rsid w:val="008F4839"/>
    <w:rsid w:val="00924DC4"/>
    <w:rsid w:val="009251A3"/>
    <w:rsid w:val="0094205B"/>
    <w:rsid w:val="00967121"/>
    <w:rsid w:val="0097702C"/>
    <w:rsid w:val="009A6937"/>
    <w:rsid w:val="009B6A56"/>
    <w:rsid w:val="009C6A4B"/>
    <w:rsid w:val="009F30E9"/>
    <w:rsid w:val="009F584B"/>
    <w:rsid w:val="00A03B6E"/>
    <w:rsid w:val="00A06B9A"/>
    <w:rsid w:val="00A40858"/>
    <w:rsid w:val="00A448BB"/>
    <w:rsid w:val="00A7733F"/>
    <w:rsid w:val="00AA3741"/>
    <w:rsid w:val="00AB1DA4"/>
    <w:rsid w:val="00AB7798"/>
    <w:rsid w:val="00AC2286"/>
    <w:rsid w:val="00AD7192"/>
    <w:rsid w:val="00AE67D0"/>
    <w:rsid w:val="00B05A3D"/>
    <w:rsid w:val="00B104B1"/>
    <w:rsid w:val="00B12007"/>
    <w:rsid w:val="00B32DB0"/>
    <w:rsid w:val="00B33281"/>
    <w:rsid w:val="00B42F4F"/>
    <w:rsid w:val="00B44D29"/>
    <w:rsid w:val="00B768C2"/>
    <w:rsid w:val="00B77C01"/>
    <w:rsid w:val="00B804FB"/>
    <w:rsid w:val="00B96A95"/>
    <w:rsid w:val="00BA06BC"/>
    <w:rsid w:val="00BA2CAA"/>
    <w:rsid w:val="00BF3006"/>
    <w:rsid w:val="00C12E8A"/>
    <w:rsid w:val="00C13108"/>
    <w:rsid w:val="00C3451E"/>
    <w:rsid w:val="00C47B74"/>
    <w:rsid w:val="00CB1524"/>
    <w:rsid w:val="00CB6571"/>
    <w:rsid w:val="00CE3193"/>
    <w:rsid w:val="00CE50F4"/>
    <w:rsid w:val="00CF3563"/>
    <w:rsid w:val="00CF4A68"/>
    <w:rsid w:val="00D00F15"/>
    <w:rsid w:val="00D229D7"/>
    <w:rsid w:val="00D26472"/>
    <w:rsid w:val="00D475AA"/>
    <w:rsid w:val="00D51038"/>
    <w:rsid w:val="00D53693"/>
    <w:rsid w:val="00D74A82"/>
    <w:rsid w:val="00D82BB6"/>
    <w:rsid w:val="00DE6DEE"/>
    <w:rsid w:val="00E00A98"/>
    <w:rsid w:val="00E20CB8"/>
    <w:rsid w:val="00E35E7B"/>
    <w:rsid w:val="00E55A7D"/>
    <w:rsid w:val="00E67455"/>
    <w:rsid w:val="00EA1675"/>
    <w:rsid w:val="00EB0FEA"/>
    <w:rsid w:val="00EB7795"/>
    <w:rsid w:val="00EC65FA"/>
    <w:rsid w:val="00EC6B8E"/>
    <w:rsid w:val="00ED0C87"/>
    <w:rsid w:val="00EF7744"/>
    <w:rsid w:val="00F06224"/>
    <w:rsid w:val="00F2553B"/>
    <w:rsid w:val="00F30ABD"/>
    <w:rsid w:val="00F36965"/>
    <w:rsid w:val="00F40D3F"/>
    <w:rsid w:val="00F60A6D"/>
    <w:rsid w:val="00F63DC3"/>
    <w:rsid w:val="00F96A8D"/>
    <w:rsid w:val="00FC2534"/>
    <w:rsid w:val="00FE5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F0608"/>
  <w15:chartTrackingRefBased/>
  <w15:docId w15:val="{DB3E0F76-D41E-0249-AE19-A6865107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50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50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50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50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50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50F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50F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50F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50F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0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50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50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50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50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50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50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50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50F4"/>
    <w:rPr>
      <w:rFonts w:eastAsiaTheme="majorEastAsia" w:cstheme="majorBidi"/>
      <w:color w:val="272727" w:themeColor="text1" w:themeTint="D8"/>
    </w:rPr>
  </w:style>
  <w:style w:type="paragraph" w:styleId="Title">
    <w:name w:val="Title"/>
    <w:basedOn w:val="Normal"/>
    <w:next w:val="Normal"/>
    <w:link w:val="TitleChar"/>
    <w:uiPriority w:val="10"/>
    <w:qFormat/>
    <w:rsid w:val="00CE50F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50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50F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50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50F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E50F4"/>
    <w:rPr>
      <w:i/>
      <w:iCs/>
      <w:color w:val="404040" w:themeColor="text1" w:themeTint="BF"/>
    </w:rPr>
  </w:style>
  <w:style w:type="paragraph" w:styleId="ListParagraph">
    <w:name w:val="List Paragraph"/>
    <w:basedOn w:val="Normal"/>
    <w:uiPriority w:val="34"/>
    <w:qFormat/>
    <w:rsid w:val="00CE50F4"/>
    <w:pPr>
      <w:ind w:left="720"/>
      <w:contextualSpacing/>
    </w:pPr>
  </w:style>
  <w:style w:type="character" w:styleId="IntenseEmphasis">
    <w:name w:val="Intense Emphasis"/>
    <w:basedOn w:val="DefaultParagraphFont"/>
    <w:uiPriority w:val="21"/>
    <w:qFormat/>
    <w:rsid w:val="00CE50F4"/>
    <w:rPr>
      <w:i/>
      <w:iCs/>
      <w:color w:val="0F4761" w:themeColor="accent1" w:themeShade="BF"/>
    </w:rPr>
  </w:style>
  <w:style w:type="paragraph" w:styleId="IntenseQuote">
    <w:name w:val="Intense Quote"/>
    <w:basedOn w:val="Normal"/>
    <w:next w:val="Normal"/>
    <w:link w:val="IntenseQuoteChar"/>
    <w:uiPriority w:val="30"/>
    <w:qFormat/>
    <w:rsid w:val="00CE50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50F4"/>
    <w:rPr>
      <w:i/>
      <w:iCs/>
      <w:color w:val="0F4761" w:themeColor="accent1" w:themeShade="BF"/>
    </w:rPr>
  </w:style>
  <w:style w:type="character" w:styleId="IntenseReference">
    <w:name w:val="Intense Reference"/>
    <w:basedOn w:val="DefaultParagraphFont"/>
    <w:uiPriority w:val="32"/>
    <w:qFormat/>
    <w:rsid w:val="00CE50F4"/>
    <w:rPr>
      <w:b/>
      <w:bCs/>
      <w:smallCaps/>
      <w:color w:val="0F4761" w:themeColor="accent1" w:themeShade="BF"/>
      <w:spacing w:val="5"/>
    </w:rPr>
  </w:style>
  <w:style w:type="paragraph" w:styleId="Bibliography">
    <w:name w:val="Bibliography"/>
    <w:basedOn w:val="Normal"/>
    <w:next w:val="Normal"/>
    <w:uiPriority w:val="37"/>
    <w:unhideWhenUsed/>
    <w:rsid w:val="003D3DF7"/>
    <w:pPr>
      <w:tabs>
        <w:tab w:val="left" w:pos="380"/>
      </w:tabs>
      <w:spacing w:after="240"/>
      <w:ind w:left="384" w:hanging="384"/>
    </w:pPr>
  </w:style>
  <w:style w:type="character" w:styleId="Hyperlink">
    <w:name w:val="Hyperlink"/>
    <w:basedOn w:val="DefaultParagraphFont"/>
    <w:uiPriority w:val="99"/>
    <w:unhideWhenUsed/>
    <w:rsid w:val="00FE509B"/>
    <w:rPr>
      <w:color w:val="467886" w:themeColor="hyperlink"/>
      <w:u w:val="single"/>
    </w:rPr>
  </w:style>
  <w:style w:type="character" w:styleId="UnresolvedMention">
    <w:name w:val="Unresolved Mention"/>
    <w:basedOn w:val="DefaultParagraphFont"/>
    <w:uiPriority w:val="99"/>
    <w:semiHidden/>
    <w:unhideWhenUsed/>
    <w:rsid w:val="00FE509B"/>
    <w:rPr>
      <w:color w:val="605E5C"/>
      <w:shd w:val="clear" w:color="auto" w:fill="E1DFDD"/>
    </w:rPr>
  </w:style>
  <w:style w:type="character" w:styleId="FollowedHyperlink">
    <w:name w:val="FollowedHyperlink"/>
    <w:basedOn w:val="DefaultParagraphFont"/>
    <w:uiPriority w:val="99"/>
    <w:semiHidden/>
    <w:unhideWhenUsed/>
    <w:rsid w:val="00614E31"/>
    <w:rPr>
      <w:color w:val="96607D" w:themeColor="followedHyperlink"/>
      <w:u w:val="single"/>
    </w:rPr>
  </w:style>
  <w:style w:type="paragraph" w:styleId="Revision">
    <w:name w:val="Revision"/>
    <w:hidden/>
    <w:uiPriority w:val="99"/>
    <w:semiHidden/>
    <w:rsid w:val="00D82BB6"/>
  </w:style>
  <w:style w:type="character" w:styleId="CommentReference">
    <w:name w:val="annotation reference"/>
    <w:basedOn w:val="DefaultParagraphFont"/>
    <w:uiPriority w:val="99"/>
    <w:semiHidden/>
    <w:unhideWhenUsed/>
    <w:rsid w:val="00524E0D"/>
    <w:rPr>
      <w:sz w:val="16"/>
      <w:szCs w:val="16"/>
    </w:rPr>
  </w:style>
  <w:style w:type="paragraph" w:styleId="CommentText">
    <w:name w:val="annotation text"/>
    <w:basedOn w:val="Normal"/>
    <w:link w:val="CommentTextChar"/>
    <w:uiPriority w:val="99"/>
    <w:semiHidden/>
    <w:unhideWhenUsed/>
    <w:rsid w:val="00524E0D"/>
    <w:rPr>
      <w:sz w:val="20"/>
      <w:szCs w:val="20"/>
    </w:rPr>
  </w:style>
  <w:style w:type="character" w:customStyle="1" w:styleId="CommentTextChar">
    <w:name w:val="Comment Text Char"/>
    <w:basedOn w:val="DefaultParagraphFont"/>
    <w:link w:val="CommentText"/>
    <w:uiPriority w:val="99"/>
    <w:semiHidden/>
    <w:rsid w:val="00524E0D"/>
    <w:rPr>
      <w:sz w:val="20"/>
      <w:szCs w:val="20"/>
    </w:rPr>
  </w:style>
  <w:style w:type="paragraph" w:styleId="CommentSubject">
    <w:name w:val="annotation subject"/>
    <w:basedOn w:val="CommentText"/>
    <w:next w:val="CommentText"/>
    <w:link w:val="CommentSubjectChar"/>
    <w:uiPriority w:val="99"/>
    <w:semiHidden/>
    <w:unhideWhenUsed/>
    <w:rsid w:val="00524E0D"/>
    <w:rPr>
      <w:b/>
      <w:bCs/>
    </w:rPr>
  </w:style>
  <w:style w:type="character" w:customStyle="1" w:styleId="CommentSubjectChar">
    <w:name w:val="Comment Subject Char"/>
    <w:basedOn w:val="CommentTextChar"/>
    <w:link w:val="CommentSubject"/>
    <w:uiPriority w:val="99"/>
    <w:semiHidden/>
    <w:rsid w:val="00524E0D"/>
    <w:rPr>
      <w:b/>
      <w:bCs/>
      <w:sz w:val="20"/>
      <w:szCs w:val="20"/>
    </w:rPr>
  </w:style>
  <w:style w:type="table" w:styleId="TableGrid">
    <w:name w:val="Table Grid"/>
    <w:basedOn w:val="TableNormal"/>
    <w:uiPriority w:val="39"/>
    <w:rsid w:val="00AD7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E6DD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hyperlink" Target="https://www.thermofisher.com/order/catalog/product/S2137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vidity.com/commerce/product.asp?NUMBER=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60EE2-FB7E-4C4C-B011-D1822A405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4830</Words>
  <Characters>27536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Holwerda, Alexis J</dc:creator>
  <cp:keywords/>
  <dc:description/>
  <cp:lastModifiedBy>Partipilo, Gina</cp:lastModifiedBy>
  <cp:revision>3</cp:revision>
  <dcterms:created xsi:type="dcterms:W3CDTF">2024-05-29T14:46:00Z</dcterms:created>
  <dcterms:modified xsi:type="dcterms:W3CDTF">2024-06-15T20:19:00Z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id="mIgoRBDW"/&gt;&lt;style id="http://www.zotero.org/styles/science-without-titles" hasBibliography="1" bibliographyStyleHasBeenSet="1"/&gt;&lt;prefs&gt;&lt;pref name="fieldType" value="Field"/&gt;&lt;pref name="automaticJ</vt:lpwstr>
  </property>
  <property fmtid="{D5CDD505-2E9C-101B-9397-08002B2CF9AE}" pid="3" name="ZOTERO_PREF_2">
    <vt:lpwstr>ournalAbbreviations" value="true"/&gt;&lt;/prefs&gt;&lt;/data&gt;</vt:lpwstr>
  </property>
</Properties>
</file>